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emf" ContentType="image/x-emf"/>
  <Override PartName="/word/theme/themeOverride1.xml" ContentType="application/vnd.openxmlformats-officedocument.themeOverride+xml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FCB" w:rsidRPr="00312FCB" w:rsidRDefault="00312FCB" w:rsidP="00312FCB">
      <w:pPr>
        <w:tabs>
          <w:tab w:val="left" w:pos="720"/>
          <w:tab w:val="left" w:pos="8720"/>
        </w:tabs>
        <w:jc w:val="center"/>
        <w:rPr>
          <w:b/>
          <w:color w:val="0070C0"/>
          <w:sz w:val="48"/>
          <w:szCs w:val="48"/>
        </w:rPr>
      </w:pPr>
      <w:proofErr w:type="spellStart"/>
      <w:r w:rsidRPr="00312FCB">
        <w:rPr>
          <w:b/>
          <w:color w:val="0070C0"/>
          <w:sz w:val="48"/>
          <w:szCs w:val="48"/>
        </w:rPr>
        <w:t>Offshoring</w:t>
      </w:r>
      <w:proofErr w:type="spellEnd"/>
      <w:r w:rsidRPr="00312FCB">
        <w:rPr>
          <w:b/>
          <w:color w:val="0070C0"/>
          <w:sz w:val="48"/>
          <w:szCs w:val="48"/>
        </w:rPr>
        <w:t>, Terms of Trade and</w:t>
      </w:r>
    </w:p>
    <w:p w:rsidR="00312FCB" w:rsidRPr="007F120A" w:rsidRDefault="00312FCB" w:rsidP="00312FCB">
      <w:pPr>
        <w:tabs>
          <w:tab w:val="left" w:pos="720"/>
          <w:tab w:val="left" w:pos="8720"/>
        </w:tabs>
        <w:jc w:val="center"/>
        <w:rPr>
          <w:b/>
          <w:color w:val="0000FF"/>
          <w:sz w:val="48"/>
          <w:szCs w:val="48"/>
        </w:rPr>
      </w:pPr>
      <w:proofErr w:type="gramStart"/>
      <w:r w:rsidRPr="00312FCB">
        <w:rPr>
          <w:b/>
          <w:color w:val="0070C0"/>
          <w:sz w:val="48"/>
          <w:szCs w:val="48"/>
        </w:rPr>
        <w:t>the</w:t>
      </w:r>
      <w:proofErr w:type="gramEnd"/>
      <w:r w:rsidRPr="00312FCB">
        <w:rPr>
          <w:b/>
          <w:color w:val="0070C0"/>
          <w:sz w:val="48"/>
          <w:szCs w:val="48"/>
        </w:rPr>
        <w:t xml:space="preserve"> Measurement of U.S. Productivity Growth</w:t>
      </w:r>
      <w:r w:rsidRPr="007F120A">
        <w:rPr>
          <w:b/>
          <w:color w:val="0000FF"/>
          <w:sz w:val="48"/>
          <w:szCs w:val="48"/>
        </w:rPr>
        <w:t xml:space="preserve"> </w:t>
      </w:r>
    </w:p>
    <w:p w:rsidR="00312FCB" w:rsidRPr="004B0644" w:rsidRDefault="00312FCB" w:rsidP="00312FCB">
      <w:pPr>
        <w:tabs>
          <w:tab w:val="left" w:pos="720"/>
          <w:tab w:val="left" w:pos="8720"/>
        </w:tabs>
        <w:jc w:val="center"/>
        <w:rPr>
          <w:sz w:val="32"/>
          <w:szCs w:val="32"/>
        </w:rPr>
      </w:pPr>
    </w:p>
    <w:p w:rsidR="00312FCB" w:rsidRPr="00633764" w:rsidRDefault="00312FCB" w:rsidP="00312FCB">
      <w:pPr>
        <w:tabs>
          <w:tab w:val="left" w:pos="720"/>
          <w:tab w:val="left" w:pos="8720"/>
        </w:tabs>
        <w:jc w:val="center"/>
        <w:rPr>
          <w:sz w:val="36"/>
          <w:szCs w:val="36"/>
        </w:rPr>
      </w:pPr>
    </w:p>
    <w:p w:rsidR="00312FCB" w:rsidRPr="00633764" w:rsidRDefault="00312FCB" w:rsidP="00312FCB">
      <w:pPr>
        <w:tabs>
          <w:tab w:val="left" w:pos="720"/>
          <w:tab w:val="left" w:pos="8720"/>
        </w:tabs>
        <w:jc w:val="center"/>
        <w:rPr>
          <w:sz w:val="36"/>
          <w:szCs w:val="36"/>
        </w:rPr>
      </w:pPr>
      <w:r>
        <w:rPr>
          <w:sz w:val="36"/>
          <w:szCs w:val="36"/>
        </w:rPr>
        <w:t>Benjamin R. Mandel</w:t>
      </w:r>
    </w:p>
    <w:p w:rsidR="00312FCB" w:rsidRPr="00633764" w:rsidRDefault="00312FCB" w:rsidP="00312FCB">
      <w:pPr>
        <w:tabs>
          <w:tab w:val="left" w:pos="720"/>
          <w:tab w:val="left" w:pos="8720"/>
        </w:tabs>
        <w:jc w:val="center"/>
        <w:rPr>
          <w:sz w:val="36"/>
          <w:szCs w:val="36"/>
        </w:rPr>
      </w:pPr>
      <w:r>
        <w:rPr>
          <w:sz w:val="36"/>
          <w:szCs w:val="36"/>
        </w:rPr>
        <w:t>Federal Reserve Board of Governors</w:t>
      </w:r>
    </w:p>
    <w:p w:rsidR="00312FCB" w:rsidRPr="00633764" w:rsidRDefault="00312FCB" w:rsidP="00312FCB">
      <w:pPr>
        <w:tabs>
          <w:tab w:val="left" w:pos="720"/>
          <w:tab w:val="left" w:pos="8720"/>
        </w:tabs>
        <w:jc w:val="center"/>
        <w:rPr>
          <w:sz w:val="36"/>
          <w:szCs w:val="36"/>
        </w:rPr>
      </w:pPr>
    </w:p>
    <w:p w:rsidR="00312FCB" w:rsidRDefault="00312FCB" w:rsidP="00312FCB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32"/>
          <w:szCs w:val="32"/>
        </w:rPr>
      </w:pPr>
    </w:p>
    <w:p w:rsidR="00312FCB" w:rsidRDefault="00312FCB" w:rsidP="00312FCB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32"/>
          <w:szCs w:val="32"/>
        </w:rPr>
      </w:pPr>
    </w:p>
    <w:p w:rsidR="00312FCB" w:rsidRDefault="00312FCB" w:rsidP="00312FCB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32"/>
          <w:szCs w:val="32"/>
        </w:rPr>
      </w:pPr>
    </w:p>
    <w:p w:rsidR="001459A0" w:rsidRDefault="00312FCB" w:rsidP="001459A0">
      <w:pPr>
        <w:autoSpaceDE w:val="0"/>
        <w:autoSpaceDN w:val="0"/>
        <w:adjustRightInd w:val="0"/>
        <w:ind w:left="2160" w:hanging="2160"/>
        <w:rPr>
          <w:rFonts w:ascii="TimesNewRoman" w:hAnsi="TimesNewRoman" w:cs="TimesNewRoman"/>
          <w:color w:val="000000"/>
          <w:sz w:val="32"/>
          <w:szCs w:val="32"/>
        </w:rPr>
      </w:pPr>
      <w:r>
        <w:rPr>
          <w:rFonts w:ascii="TimesNewRoman" w:hAnsi="TimesNewRoman" w:cs="TimesNewRoman"/>
          <w:color w:val="000000"/>
          <w:sz w:val="32"/>
          <w:szCs w:val="32"/>
        </w:rPr>
        <w:t>Based on:</w:t>
      </w:r>
      <w:r>
        <w:rPr>
          <w:rFonts w:ascii="TimesNewRoman" w:hAnsi="TimesNewRoman" w:cs="TimesNewRoman"/>
          <w:color w:val="000000"/>
          <w:sz w:val="32"/>
          <w:szCs w:val="32"/>
        </w:rPr>
        <w:tab/>
      </w:r>
      <w:r w:rsidR="001459A0">
        <w:rPr>
          <w:rFonts w:ascii="TimesNewRoman" w:hAnsi="TimesNewRoman" w:cs="TimesNewRoman"/>
          <w:color w:val="000000"/>
          <w:sz w:val="32"/>
          <w:szCs w:val="32"/>
        </w:rPr>
        <w:t>“</w:t>
      </w:r>
      <w:proofErr w:type="spellStart"/>
      <w:r w:rsidR="001459A0" w:rsidRPr="00312FCB">
        <w:rPr>
          <w:rFonts w:ascii="TimesNewRoman" w:hAnsi="TimesNewRoman" w:cs="TimesNewRoman"/>
          <w:color w:val="0070C0"/>
          <w:sz w:val="32"/>
          <w:szCs w:val="32"/>
        </w:rPr>
        <w:t>Offshoring</w:t>
      </w:r>
      <w:proofErr w:type="spellEnd"/>
      <w:r w:rsidR="001459A0" w:rsidRPr="00312FCB">
        <w:rPr>
          <w:rFonts w:ascii="TimesNewRoman" w:hAnsi="TimesNewRoman" w:cs="TimesNewRoman"/>
          <w:color w:val="0070C0"/>
          <w:sz w:val="32"/>
          <w:szCs w:val="32"/>
        </w:rPr>
        <w:t xml:space="preserve"> </w:t>
      </w:r>
      <w:r w:rsidR="004A5678">
        <w:rPr>
          <w:rFonts w:ascii="TimesNewRoman" w:hAnsi="TimesNewRoman" w:cs="TimesNewRoman"/>
          <w:color w:val="0070C0"/>
          <w:sz w:val="32"/>
          <w:szCs w:val="32"/>
        </w:rPr>
        <w:t>Bias in U.S. Manufacturing: Implications for Productivity and Value Added</w:t>
      </w:r>
      <w:r w:rsidR="001459A0">
        <w:rPr>
          <w:rFonts w:ascii="TimesNewRoman" w:hAnsi="TimesNewRoman" w:cs="TimesNewRoman"/>
          <w:color w:val="000000"/>
          <w:sz w:val="32"/>
          <w:szCs w:val="32"/>
        </w:rPr>
        <w:t xml:space="preserve">” (w/ Susan Houseman, Christopher J. </w:t>
      </w:r>
      <w:proofErr w:type="spellStart"/>
      <w:r w:rsidR="001459A0">
        <w:rPr>
          <w:rFonts w:ascii="TimesNewRoman" w:hAnsi="TimesNewRoman" w:cs="TimesNewRoman"/>
          <w:color w:val="000000"/>
          <w:sz w:val="32"/>
          <w:szCs w:val="32"/>
        </w:rPr>
        <w:t>Kurz</w:t>
      </w:r>
      <w:proofErr w:type="spellEnd"/>
      <w:r w:rsidR="001459A0">
        <w:rPr>
          <w:rFonts w:ascii="TimesNewRoman" w:hAnsi="TimesNewRoman" w:cs="TimesNewRoman"/>
          <w:color w:val="000000"/>
          <w:sz w:val="32"/>
          <w:szCs w:val="32"/>
        </w:rPr>
        <w:t xml:space="preserve">, and Paul </w:t>
      </w:r>
      <w:proofErr w:type="spellStart"/>
      <w:r w:rsidR="001459A0">
        <w:rPr>
          <w:rFonts w:ascii="TimesNewRoman" w:hAnsi="TimesNewRoman" w:cs="TimesNewRoman"/>
          <w:color w:val="000000"/>
          <w:sz w:val="32"/>
          <w:szCs w:val="32"/>
        </w:rPr>
        <w:t>Lengermann</w:t>
      </w:r>
      <w:proofErr w:type="spellEnd"/>
      <w:r w:rsidR="001459A0">
        <w:rPr>
          <w:rFonts w:ascii="TimesNewRoman" w:hAnsi="TimesNewRoman" w:cs="TimesNewRoman"/>
          <w:color w:val="000000"/>
          <w:sz w:val="32"/>
          <w:szCs w:val="32"/>
        </w:rPr>
        <w:t>).</w:t>
      </w:r>
    </w:p>
    <w:p w:rsidR="001459A0" w:rsidRDefault="001459A0" w:rsidP="001459A0">
      <w:pPr>
        <w:autoSpaceDE w:val="0"/>
        <w:autoSpaceDN w:val="0"/>
        <w:adjustRightInd w:val="0"/>
        <w:ind w:left="2160" w:hanging="2160"/>
        <w:rPr>
          <w:rFonts w:ascii="TimesNewRoman" w:hAnsi="TimesNewRoman" w:cs="TimesNewRoman"/>
          <w:color w:val="000000"/>
          <w:sz w:val="32"/>
          <w:szCs w:val="32"/>
        </w:rPr>
      </w:pPr>
      <w:r>
        <w:rPr>
          <w:rFonts w:ascii="TimesNewRoman" w:hAnsi="TimesNewRoman" w:cs="TimesNewRoman"/>
          <w:color w:val="000000"/>
          <w:sz w:val="32"/>
          <w:szCs w:val="32"/>
        </w:rPr>
        <w:t xml:space="preserve"> </w:t>
      </w:r>
    </w:p>
    <w:p w:rsidR="00312FCB" w:rsidRDefault="00312FCB" w:rsidP="001459A0">
      <w:pPr>
        <w:autoSpaceDE w:val="0"/>
        <w:autoSpaceDN w:val="0"/>
        <w:adjustRightInd w:val="0"/>
        <w:ind w:left="2160"/>
        <w:rPr>
          <w:rFonts w:ascii="TimesNewRoman" w:hAnsi="TimesNewRoman" w:cs="TimesNewRoman"/>
          <w:color w:val="000000"/>
          <w:sz w:val="32"/>
          <w:szCs w:val="32"/>
        </w:rPr>
      </w:pPr>
      <w:r>
        <w:rPr>
          <w:rFonts w:ascii="TimesNewRoman" w:hAnsi="TimesNewRoman" w:cs="TimesNewRoman"/>
          <w:color w:val="000000"/>
          <w:sz w:val="32"/>
          <w:szCs w:val="32"/>
        </w:rPr>
        <w:t>“</w:t>
      </w:r>
      <w:r w:rsidRPr="00312FCB">
        <w:rPr>
          <w:rFonts w:ascii="TimesNewRoman" w:hAnsi="TimesNewRoman" w:cs="TimesNewRoman"/>
          <w:color w:val="0070C0"/>
          <w:sz w:val="32"/>
          <w:szCs w:val="32"/>
        </w:rPr>
        <w:t>Effects of Terms of Trade Gains and Tariff Changes on the Measurement of U.S. Productivity Growth</w:t>
      </w:r>
      <w:r>
        <w:rPr>
          <w:rFonts w:ascii="TimesNewRoman" w:hAnsi="TimesNewRoman" w:cs="TimesNewRoman"/>
          <w:color w:val="000000"/>
          <w:sz w:val="32"/>
          <w:szCs w:val="32"/>
        </w:rPr>
        <w:t xml:space="preserve">” (w/ Robert C. </w:t>
      </w:r>
      <w:proofErr w:type="spellStart"/>
      <w:r>
        <w:rPr>
          <w:rFonts w:ascii="TimesNewRoman" w:hAnsi="TimesNewRoman" w:cs="TimesNewRoman"/>
          <w:color w:val="000000"/>
          <w:sz w:val="32"/>
          <w:szCs w:val="32"/>
        </w:rPr>
        <w:t>Feenstra</w:t>
      </w:r>
      <w:proofErr w:type="spellEnd"/>
      <w:r>
        <w:rPr>
          <w:rFonts w:ascii="TimesNewRoman" w:hAnsi="TimesNewRoman" w:cs="TimesNewRoman"/>
          <w:color w:val="000000"/>
          <w:sz w:val="32"/>
          <w:szCs w:val="32"/>
        </w:rPr>
        <w:t xml:space="preserve">, Marshall B. </w:t>
      </w:r>
      <w:proofErr w:type="spellStart"/>
      <w:r>
        <w:rPr>
          <w:rFonts w:ascii="TimesNewRoman" w:hAnsi="TimesNewRoman" w:cs="TimesNewRoman"/>
          <w:color w:val="000000"/>
          <w:sz w:val="32"/>
          <w:szCs w:val="32"/>
        </w:rPr>
        <w:t>Reinsdorf</w:t>
      </w:r>
      <w:proofErr w:type="spellEnd"/>
      <w:r>
        <w:rPr>
          <w:rFonts w:ascii="TimesNewRoman" w:hAnsi="TimesNewRoman" w:cs="TimesNewRoman"/>
          <w:color w:val="000000"/>
          <w:sz w:val="32"/>
          <w:szCs w:val="32"/>
        </w:rPr>
        <w:t xml:space="preserve"> and Matthew J. Slaughter), and</w:t>
      </w:r>
    </w:p>
    <w:p w:rsidR="00312FCB" w:rsidRDefault="00312FCB" w:rsidP="00312FCB">
      <w:pPr>
        <w:autoSpaceDE w:val="0"/>
        <w:autoSpaceDN w:val="0"/>
        <w:adjustRightInd w:val="0"/>
        <w:ind w:left="2160"/>
        <w:rPr>
          <w:rFonts w:ascii="TimesNewRoman" w:hAnsi="TimesNewRoman" w:cs="TimesNewRoman"/>
          <w:color w:val="000000"/>
          <w:sz w:val="32"/>
          <w:szCs w:val="32"/>
        </w:rPr>
      </w:pPr>
    </w:p>
    <w:p w:rsidR="00312FCB" w:rsidRDefault="00312FCB" w:rsidP="00312FCB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32"/>
          <w:szCs w:val="32"/>
        </w:rPr>
      </w:pPr>
    </w:p>
    <w:p w:rsidR="00312FCB" w:rsidRDefault="00312FCB" w:rsidP="00312FCB">
      <w:pPr>
        <w:rPr>
          <w:sz w:val="28"/>
          <w:szCs w:val="28"/>
        </w:rPr>
      </w:pPr>
    </w:p>
    <w:p w:rsidR="00312FCB" w:rsidRDefault="00312FCB" w:rsidP="00312FCB">
      <w:pPr>
        <w:rPr>
          <w:sz w:val="28"/>
          <w:szCs w:val="28"/>
        </w:rPr>
      </w:pPr>
    </w:p>
    <w:p w:rsidR="00312FCB" w:rsidRDefault="00312FCB" w:rsidP="00312FCB">
      <w:pPr>
        <w:rPr>
          <w:sz w:val="28"/>
          <w:szCs w:val="28"/>
        </w:rPr>
      </w:pPr>
    </w:p>
    <w:p w:rsidR="00312FCB" w:rsidRDefault="00312FCB" w:rsidP="00312FCB">
      <w:pPr>
        <w:rPr>
          <w:sz w:val="28"/>
          <w:szCs w:val="28"/>
        </w:rPr>
      </w:pPr>
    </w:p>
    <w:p w:rsidR="008057E6" w:rsidRPr="00B37760" w:rsidRDefault="00312FCB" w:rsidP="008057E6">
      <w:pPr>
        <w:tabs>
          <w:tab w:val="left" w:pos="720"/>
          <w:tab w:val="left" w:pos="8720"/>
        </w:tabs>
        <w:spacing w:line="360" w:lineRule="auto"/>
        <w:jc w:val="left"/>
        <w:rPr>
          <w:b/>
          <w:color w:val="0000FF"/>
          <w:sz w:val="36"/>
          <w:szCs w:val="36"/>
        </w:rPr>
      </w:pPr>
      <w:r w:rsidRPr="004B0644">
        <w:rPr>
          <w:sz w:val="28"/>
          <w:szCs w:val="28"/>
        </w:rPr>
        <w:t xml:space="preserve">The views expressed in this paper are those of the authors, not those of the </w:t>
      </w:r>
      <w:r>
        <w:rPr>
          <w:sz w:val="28"/>
          <w:szCs w:val="28"/>
        </w:rPr>
        <w:t xml:space="preserve">Board of Governors of the Federal Reserve System or the </w:t>
      </w:r>
      <w:r w:rsidRPr="004B0644">
        <w:rPr>
          <w:sz w:val="28"/>
          <w:szCs w:val="28"/>
        </w:rPr>
        <w:t>Bureau of Economic analysis.</w:t>
      </w:r>
      <w:r w:rsidRPr="004B0644">
        <w:rPr>
          <w:b/>
          <w:sz w:val="28"/>
          <w:szCs w:val="28"/>
        </w:rPr>
        <w:br w:type="page"/>
      </w:r>
      <w:r w:rsidR="0031002A">
        <w:rPr>
          <w:b/>
          <w:color w:val="0070C0"/>
          <w:sz w:val="36"/>
          <w:szCs w:val="36"/>
        </w:rPr>
        <w:lastRenderedPageBreak/>
        <w:t>I.  M</w:t>
      </w:r>
      <w:r w:rsidR="008057E6" w:rsidRPr="008057E6">
        <w:rPr>
          <w:b/>
          <w:color w:val="0070C0"/>
          <w:sz w:val="36"/>
          <w:szCs w:val="36"/>
        </w:rPr>
        <w:t>otivation</w:t>
      </w:r>
      <w:r w:rsidR="008057E6" w:rsidRPr="00B37760">
        <w:rPr>
          <w:b/>
          <w:color w:val="0000FF"/>
          <w:sz w:val="36"/>
          <w:szCs w:val="36"/>
        </w:rPr>
        <w:t>:</w:t>
      </w:r>
    </w:p>
    <w:p w:rsidR="008057E6" w:rsidRPr="0058230C" w:rsidRDefault="008057E6" w:rsidP="008057E6">
      <w:pPr>
        <w:numPr>
          <w:ilvl w:val="0"/>
          <w:numId w:val="1"/>
        </w:numPr>
        <w:tabs>
          <w:tab w:val="left" w:pos="8720"/>
        </w:tabs>
        <w:spacing w:line="360" w:lineRule="auto"/>
        <w:jc w:val="left"/>
        <w:rPr>
          <w:sz w:val="36"/>
          <w:szCs w:val="36"/>
        </w:rPr>
      </w:pPr>
      <w:r w:rsidRPr="00CB2DDC">
        <w:rPr>
          <w:sz w:val="36"/>
          <w:szCs w:val="36"/>
        </w:rPr>
        <w:t xml:space="preserve">Acceleration in </w:t>
      </w:r>
      <w:smartTag w:uri="urn:schemas-microsoft-com:office:smarttags" w:element="country-region">
        <w:r w:rsidRPr="00CB2DDC">
          <w:rPr>
            <w:sz w:val="36"/>
            <w:szCs w:val="36"/>
          </w:rPr>
          <w:t>U.S.</w:t>
        </w:r>
      </w:smartTag>
      <w:r w:rsidRPr="00CB2DDC">
        <w:rPr>
          <w:sz w:val="36"/>
          <w:szCs w:val="36"/>
        </w:rPr>
        <w:t xml:space="preserve"> productivity growth after 1995, simultaneous with a major </w:t>
      </w:r>
      <w:r w:rsidRPr="0058230C">
        <w:rPr>
          <w:sz w:val="36"/>
          <w:szCs w:val="36"/>
        </w:rPr>
        <w:t xml:space="preserve">improvement in the U.S. terms of trade </w:t>
      </w:r>
    </w:p>
    <w:p w:rsidR="008057E6" w:rsidRPr="009E5266" w:rsidRDefault="008057E6" w:rsidP="008057E6">
      <w:pPr>
        <w:spacing w:before="30"/>
        <w:ind w:left="480"/>
        <w:jc w:val="center"/>
        <w:rPr>
          <w:sz w:val="32"/>
          <w:szCs w:val="32"/>
        </w:rPr>
      </w:pPr>
      <w:r w:rsidRPr="008057E6">
        <w:rPr>
          <w:noProof/>
          <w:szCs w:val="32"/>
        </w:rPr>
        <w:drawing>
          <wp:inline distT="0" distB="0" distL="0" distR="0">
            <wp:extent cx="7100207" cy="4630839"/>
            <wp:effectExtent l="19050" t="0" r="5443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36" cy="463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7E6" w:rsidRPr="004B0644" w:rsidRDefault="008057E6" w:rsidP="008057E6">
      <w:pPr>
        <w:tabs>
          <w:tab w:val="left" w:pos="720"/>
          <w:tab w:val="left" w:pos="1080"/>
          <w:tab w:val="left" w:pos="1440"/>
        </w:tabs>
        <w:jc w:val="left"/>
        <w:rPr>
          <w:sz w:val="32"/>
          <w:szCs w:val="32"/>
        </w:rPr>
      </w:pPr>
    </w:p>
    <w:p w:rsidR="008057E6" w:rsidRPr="008057E6" w:rsidRDefault="008057E6" w:rsidP="008057E6">
      <w:pPr>
        <w:tabs>
          <w:tab w:val="left" w:pos="720"/>
          <w:tab w:val="left" w:pos="8720"/>
        </w:tabs>
        <w:spacing w:after="120" w:line="360" w:lineRule="auto"/>
        <w:jc w:val="left"/>
        <w:rPr>
          <w:b/>
          <w:color w:val="0070C0"/>
          <w:sz w:val="36"/>
          <w:szCs w:val="36"/>
        </w:rPr>
      </w:pPr>
    </w:p>
    <w:p w:rsidR="007325D7" w:rsidRDefault="007325D7" w:rsidP="008057E6">
      <w:pPr>
        <w:numPr>
          <w:ilvl w:val="0"/>
          <w:numId w:val="1"/>
        </w:numPr>
        <w:tabs>
          <w:tab w:val="left" w:pos="8720"/>
        </w:tabs>
        <w:spacing w:after="240"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t>This productivity acceleration was particularly pronounced in the manufacturing sector.</w:t>
      </w:r>
    </w:p>
    <w:p w:rsidR="007325D7" w:rsidRDefault="007325D7" w:rsidP="00FC375D">
      <w:pPr>
        <w:tabs>
          <w:tab w:val="left" w:pos="8720"/>
        </w:tabs>
        <w:spacing w:after="240" w:line="360" w:lineRule="auto"/>
        <w:jc w:val="left"/>
        <w:rPr>
          <w:noProof/>
        </w:rPr>
      </w:pPr>
      <w:r w:rsidRPr="007325D7">
        <w:rPr>
          <w:noProof/>
          <w:sz w:val="36"/>
          <w:szCs w:val="36"/>
        </w:rPr>
        <w:drawing>
          <wp:inline distT="0" distB="0" distL="0" distR="0">
            <wp:extent cx="3886744" cy="2952206"/>
            <wp:effectExtent l="19050" t="0" r="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76" cy="295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325D7">
        <w:rPr>
          <w:noProof/>
        </w:rPr>
        <w:t xml:space="preserve"> </w:t>
      </w:r>
      <w:r w:rsidRPr="007325D7">
        <w:rPr>
          <w:noProof/>
          <w:sz w:val="36"/>
          <w:szCs w:val="36"/>
        </w:rPr>
        <w:drawing>
          <wp:inline distT="0" distB="0" distL="0" distR="0">
            <wp:extent cx="4148001" cy="3069771"/>
            <wp:effectExtent l="19050" t="0" r="4899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8001" cy="3069771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</w:p>
    <w:p w:rsidR="00FC375D" w:rsidRDefault="00FC375D" w:rsidP="007325D7">
      <w:pPr>
        <w:tabs>
          <w:tab w:val="left" w:pos="8720"/>
        </w:tabs>
        <w:spacing w:after="240" w:line="360" w:lineRule="auto"/>
        <w:ind w:left="720"/>
        <w:jc w:val="left"/>
        <w:rPr>
          <w:noProof/>
        </w:rPr>
      </w:pPr>
    </w:p>
    <w:p w:rsidR="00FC375D" w:rsidRDefault="00FC375D" w:rsidP="007325D7">
      <w:pPr>
        <w:tabs>
          <w:tab w:val="left" w:pos="8720"/>
        </w:tabs>
        <w:spacing w:after="240" w:line="360" w:lineRule="auto"/>
        <w:ind w:left="720"/>
        <w:jc w:val="left"/>
        <w:rPr>
          <w:sz w:val="36"/>
          <w:szCs w:val="36"/>
        </w:rPr>
      </w:pPr>
    </w:p>
    <w:p w:rsidR="00FC375D" w:rsidRDefault="00FC375D" w:rsidP="00FC375D">
      <w:pPr>
        <w:tabs>
          <w:tab w:val="left" w:pos="8720"/>
        </w:tabs>
        <w:spacing w:after="240" w:line="360" w:lineRule="auto"/>
        <w:ind w:left="720"/>
        <w:jc w:val="left"/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 xml:space="preserve">These contrasting trends are reconciled through the lens of productivity.  </w:t>
      </w:r>
      <w:r w:rsidRPr="00FC375D">
        <w:rPr>
          <w:noProof/>
          <w:sz w:val="36"/>
          <w:szCs w:val="36"/>
        </w:rPr>
        <w:t>Labor productivity for manufacturing rose avg. annual rate 4.1 % compared to 2.7% all nonfarm business, 1997-2007</w:t>
      </w:r>
      <w:r>
        <w:rPr>
          <w:noProof/>
          <w:sz w:val="36"/>
          <w:szCs w:val="36"/>
        </w:rPr>
        <w:t>.</w:t>
      </w:r>
    </w:p>
    <w:p w:rsidR="00FC375D" w:rsidRDefault="00FC375D" w:rsidP="00FC375D">
      <w:pPr>
        <w:tabs>
          <w:tab w:val="left" w:pos="8720"/>
        </w:tabs>
        <w:spacing w:after="240" w:line="360" w:lineRule="auto"/>
        <w:ind w:left="720"/>
        <w:jc w:val="left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23132</wp:posOffset>
            </wp:positionV>
            <wp:extent cx="8301083" cy="4906554"/>
            <wp:effectExtent l="19050" t="0" r="23767" b="8346"/>
            <wp:wrapNone/>
            <wp:docPr id="7" name="Objec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FC375D" w:rsidRDefault="00FC375D" w:rsidP="00FC375D">
      <w:pPr>
        <w:tabs>
          <w:tab w:val="left" w:pos="8720"/>
        </w:tabs>
        <w:spacing w:after="240" w:line="360" w:lineRule="auto"/>
        <w:ind w:left="720"/>
        <w:jc w:val="left"/>
        <w:rPr>
          <w:sz w:val="36"/>
          <w:szCs w:val="36"/>
        </w:rPr>
      </w:pPr>
    </w:p>
    <w:p w:rsidR="00FC375D" w:rsidRDefault="00FC375D" w:rsidP="00FC375D">
      <w:pPr>
        <w:tabs>
          <w:tab w:val="left" w:pos="8720"/>
        </w:tabs>
        <w:spacing w:after="240" w:line="360" w:lineRule="auto"/>
        <w:ind w:left="720"/>
        <w:jc w:val="left"/>
        <w:rPr>
          <w:sz w:val="36"/>
          <w:szCs w:val="36"/>
        </w:rPr>
      </w:pPr>
    </w:p>
    <w:p w:rsidR="00FC375D" w:rsidRDefault="00FC375D" w:rsidP="00FC375D">
      <w:pPr>
        <w:tabs>
          <w:tab w:val="left" w:pos="8720"/>
        </w:tabs>
        <w:spacing w:after="240" w:line="360" w:lineRule="auto"/>
        <w:ind w:left="720"/>
        <w:jc w:val="left"/>
        <w:rPr>
          <w:sz w:val="36"/>
          <w:szCs w:val="36"/>
        </w:rPr>
      </w:pPr>
    </w:p>
    <w:p w:rsidR="00FC375D" w:rsidRDefault="00FC375D" w:rsidP="00FC375D">
      <w:pPr>
        <w:tabs>
          <w:tab w:val="left" w:pos="8720"/>
        </w:tabs>
        <w:spacing w:after="240" w:line="360" w:lineRule="auto"/>
        <w:ind w:left="720"/>
        <w:jc w:val="left"/>
        <w:rPr>
          <w:sz w:val="36"/>
          <w:szCs w:val="36"/>
        </w:rPr>
      </w:pPr>
    </w:p>
    <w:p w:rsidR="00FC375D" w:rsidRDefault="00FC375D" w:rsidP="00FC375D">
      <w:pPr>
        <w:tabs>
          <w:tab w:val="left" w:pos="8720"/>
        </w:tabs>
        <w:spacing w:after="240" w:line="360" w:lineRule="auto"/>
        <w:ind w:left="720"/>
        <w:jc w:val="left"/>
        <w:rPr>
          <w:sz w:val="36"/>
          <w:szCs w:val="36"/>
        </w:rPr>
      </w:pPr>
    </w:p>
    <w:p w:rsidR="00FC375D" w:rsidRDefault="00FC375D" w:rsidP="00FC375D">
      <w:pPr>
        <w:tabs>
          <w:tab w:val="left" w:pos="8720"/>
        </w:tabs>
        <w:spacing w:after="240" w:line="360" w:lineRule="auto"/>
        <w:ind w:left="720"/>
        <w:jc w:val="left"/>
        <w:rPr>
          <w:sz w:val="36"/>
          <w:szCs w:val="36"/>
        </w:rPr>
      </w:pPr>
    </w:p>
    <w:p w:rsidR="00FC375D" w:rsidRDefault="00FC375D" w:rsidP="00FC375D">
      <w:pPr>
        <w:tabs>
          <w:tab w:val="left" w:pos="8720"/>
        </w:tabs>
        <w:spacing w:after="240" w:line="360" w:lineRule="auto"/>
        <w:ind w:left="720"/>
        <w:jc w:val="left"/>
        <w:rPr>
          <w:sz w:val="36"/>
          <w:szCs w:val="36"/>
        </w:rPr>
      </w:pPr>
    </w:p>
    <w:p w:rsidR="008057E6" w:rsidRDefault="008057E6" w:rsidP="008057E6">
      <w:pPr>
        <w:numPr>
          <w:ilvl w:val="0"/>
          <w:numId w:val="1"/>
        </w:numPr>
        <w:tabs>
          <w:tab w:val="left" w:pos="8720"/>
        </w:tabs>
        <w:spacing w:after="240" w:line="360" w:lineRule="auto"/>
        <w:jc w:val="left"/>
        <w:rPr>
          <w:sz w:val="36"/>
          <w:szCs w:val="36"/>
        </w:rPr>
      </w:pPr>
      <w:r w:rsidRPr="00633764">
        <w:rPr>
          <w:sz w:val="36"/>
          <w:szCs w:val="36"/>
        </w:rPr>
        <w:lastRenderedPageBreak/>
        <w:t xml:space="preserve">But in suggesting a link between the terms of trade and productivity, we need to recognize that in theory, improvement the terms of trade </w:t>
      </w:r>
      <w:r w:rsidRPr="00633764">
        <w:rPr>
          <w:i/>
          <w:sz w:val="36"/>
          <w:szCs w:val="36"/>
        </w:rPr>
        <w:t>do not</w:t>
      </w:r>
      <w:r w:rsidRPr="00633764">
        <w:rPr>
          <w:sz w:val="36"/>
          <w:szCs w:val="36"/>
        </w:rPr>
        <w:t xml:space="preserve"> have a first-order impact on </w:t>
      </w:r>
      <w:r w:rsidR="004C184F">
        <w:rPr>
          <w:sz w:val="36"/>
          <w:szCs w:val="36"/>
        </w:rPr>
        <w:t xml:space="preserve">value added or </w:t>
      </w:r>
      <w:r w:rsidRPr="00633764">
        <w:rPr>
          <w:sz w:val="36"/>
          <w:szCs w:val="36"/>
        </w:rPr>
        <w:t xml:space="preserve">productivity when tariffs are small </w:t>
      </w:r>
      <w:r w:rsidR="004C184F">
        <w:rPr>
          <w:sz w:val="36"/>
          <w:szCs w:val="36"/>
        </w:rPr>
        <w:t xml:space="preserve">(e.g., </w:t>
      </w:r>
      <w:r w:rsidRPr="00633764">
        <w:rPr>
          <w:sz w:val="36"/>
          <w:szCs w:val="36"/>
        </w:rPr>
        <w:t xml:space="preserve">Kehoe and </w:t>
      </w:r>
      <w:proofErr w:type="spellStart"/>
      <w:r w:rsidRPr="00633764">
        <w:rPr>
          <w:sz w:val="36"/>
          <w:szCs w:val="36"/>
        </w:rPr>
        <w:t>Ruhl</w:t>
      </w:r>
      <w:proofErr w:type="spellEnd"/>
      <w:r w:rsidRPr="00633764">
        <w:rPr>
          <w:sz w:val="36"/>
          <w:szCs w:val="36"/>
        </w:rPr>
        <w:t>, 2007)</w:t>
      </w:r>
    </w:p>
    <w:p w:rsidR="00E12CF3" w:rsidRPr="00633764" w:rsidRDefault="00E12CF3" w:rsidP="00E12CF3">
      <w:pPr>
        <w:numPr>
          <w:ilvl w:val="1"/>
          <w:numId w:val="1"/>
        </w:numPr>
        <w:tabs>
          <w:tab w:val="left" w:pos="8720"/>
        </w:tabs>
        <w:spacing w:after="240"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t>Intuition: terms of trade affect both real output and real inputs in an offsetting manner, thus terms of trade effects do not have a large impact on real value added.</w:t>
      </w:r>
    </w:p>
    <w:p w:rsidR="004C184F" w:rsidRDefault="004C184F" w:rsidP="008057E6">
      <w:pPr>
        <w:numPr>
          <w:ilvl w:val="0"/>
          <w:numId w:val="1"/>
        </w:numPr>
        <w:tabs>
          <w:tab w:val="left" w:pos="8720"/>
        </w:tabs>
        <w:spacing w:after="240"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t>We illustrate the terms of trade – productivity link in two ways:</w:t>
      </w:r>
    </w:p>
    <w:p w:rsidR="008057E6" w:rsidRPr="00633764" w:rsidRDefault="004C184F" w:rsidP="004C184F">
      <w:pPr>
        <w:numPr>
          <w:ilvl w:val="1"/>
          <w:numId w:val="1"/>
        </w:numPr>
        <w:tabs>
          <w:tab w:val="left" w:pos="8720"/>
        </w:tabs>
        <w:spacing w:after="240"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In </w:t>
      </w:r>
      <w:r w:rsidR="00654AB2">
        <w:rPr>
          <w:sz w:val="36"/>
          <w:szCs w:val="36"/>
        </w:rPr>
        <w:t>theory</w:t>
      </w:r>
      <w:r>
        <w:rPr>
          <w:sz w:val="36"/>
          <w:szCs w:val="36"/>
        </w:rPr>
        <w:t xml:space="preserve">, </w:t>
      </w:r>
      <w:r w:rsidR="006155A6">
        <w:rPr>
          <w:sz w:val="36"/>
          <w:szCs w:val="36"/>
        </w:rPr>
        <w:t xml:space="preserve">real </w:t>
      </w:r>
      <w:r>
        <w:rPr>
          <w:sz w:val="36"/>
          <w:szCs w:val="36"/>
        </w:rPr>
        <w:t xml:space="preserve">value added measures are affected by trade prices </w:t>
      </w:r>
      <w:r w:rsidR="000A4572">
        <w:rPr>
          <w:sz w:val="36"/>
          <w:szCs w:val="36"/>
        </w:rPr>
        <w:t xml:space="preserve">in the presence of </w:t>
      </w:r>
      <w:r>
        <w:rPr>
          <w:sz w:val="36"/>
          <w:szCs w:val="36"/>
        </w:rPr>
        <w:t xml:space="preserve">ad valorem tariffs.  </w:t>
      </w:r>
      <w:r w:rsidR="008057E6" w:rsidRPr="00633764">
        <w:rPr>
          <w:sz w:val="36"/>
          <w:szCs w:val="36"/>
        </w:rPr>
        <w:t xml:space="preserve">We will </w:t>
      </w:r>
      <w:r w:rsidR="000A4572">
        <w:rPr>
          <w:sz w:val="36"/>
          <w:szCs w:val="36"/>
        </w:rPr>
        <w:t xml:space="preserve">extend </w:t>
      </w:r>
      <w:r>
        <w:rPr>
          <w:sz w:val="36"/>
          <w:szCs w:val="36"/>
        </w:rPr>
        <w:t>Kehoe-</w:t>
      </w:r>
      <w:proofErr w:type="spellStart"/>
      <w:r>
        <w:rPr>
          <w:sz w:val="36"/>
          <w:szCs w:val="36"/>
        </w:rPr>
        <w:t>Ruhl</w:t>
      </w:r>
      <w:proofErr w:type="spellEnd"/>
      <w:r w:rsidR="008057E6" w:rsidRPr="00633764">
        <w:rPr>
          <w:sz w:val="36"/>
          <w:szCs w:val="36"/>
        </w:rPr>
        <w:t xml:space="preserve"> </w:t>
      </w:r>
      <w:r w:rsidR="000A4572">
        <w:rPr>
          <w:sz w:val="36"/>
          <w:szCs w:val="36"/>
        </w:rPr>
        <w:t xml:space="preserve">to </w:t>
      </w:r>
      <w:r w:rsidR="008057E6" w:rsidRPr="00633764">
        <w:rPr>
          <w:sz w:val="36"/>
          <w:szCs w:val="36"/>
        </w:rPr>
        <w:t xml:space="preserve">a multi-sector </w:t>
      </w:r>
      <w:r w:rsidR="000A4572">
        <w:rPr>
          <w:sz w:val="36"/>
          <w:szCs w:val="36"/>
        </w:rPr>
        <w:t>setting and show this result</w:t>
      </w:r>
      <w:r w:rsidR="008057E6" w:rsidRPr="00633764">
        <w:rPr>
          <w:sz w:val="36"/>
          <w:szCs w:val="36"/>
        </w:rPr>
        <w:t>.</w:t>
      </w:r>
    </w:p>
    <w:p w:rsidR="008057E6" w:rsidRPr="000A4572" w:rsidRDefault="000A4572" w:rsidP="000A4572">
      <w:pPr>
        <w:pStyle w:val="ListParagraph"/>
        <w:numPr>
          <w:ilvl w:val="1"/>
          <w:numId w:val="1"/>
        </w:numPr>
        <w:tabs>
          <w:tab w:val="left" w:pos="8720"/>
        </w:tabs>
        <w:spacing w:after="240"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t>W</w:t>
      </w:r>
      <w:r w:rsidR="008057E6" w:rsidRPr="000A4572">
        <w:rPr>
          <w:sz w:val="36"/>
          <w:szCs w:val="36"/>
        </w:rPr>
        <w:t xml:space="preserve">hat about if the terms of trade are </w:t>
      </w:r>
      <w:proofErr w:type="spellStart"/>
      <w:r w:rsidR="008057E6" w:rsidRPr="000A4572">
        <w:rPr>
          <w:sz w:val="36"/>
          <w:szCs w:val="36"/>
        </w:rPr>
        <w:t>mismeasured</w:t>
      </w:r>
      <w:proofErr w:type="spellEnd"/>
      <w:r w:rsidR="008057E6" w:rsidRPr="000A4572">
        <w:rPr>
          <w:sz w:val="36"/>
          <w:szCs w:val="36"/>
        </w:rPr>
        <w:t xml:space="preserve"> due to index number issues? </w:t>
      </w:r>
    </w:p>
    <w:p w:rsidR="000A4572" w:rsidRDefault="008057E6" w:rsidP="000A4572">
      <w:pPr>
        <w:pStyle w:val="ListParagraph"/>
        <w:numPr>
          <w:ilvl w:val="0"/>
          <w:numId w:val="1"/>
        </w:numPr>
        <w:tabs>
          <w:tab w:val="left" w:pos="8720"/>
        </w:tabs>
        <w:spacing w:line="360" w:lineRule="auto"/>
        <w:jc w:val="left"/>
        <w:rPr>
          <w:sz w:val="36"/>
          <w:szCs w:val="36"/>
        </w:rPr>
      </w:pPr>
      <w:r>
        <w:rPr>
          <w:sz w:val="32"/>
          <w:szCs w:val="32"/>
        </w:rPr>
        <w:br w:type="page"/>
      </w:r>
      <w:r w:rsidR="000A4572" w:rsidRPr="00E12CF3">
        <w:rPr>
          <w:sz w:val="36"/>
          <w:szCs w:val="36"/>
        </w:rPr>
        <w:lastRenderedPageBreak/>
        <w:t xml:space="preserve">In that case, we will argue that the </w:t>
      </w:r>
      <w:proofErr w:type="spellStart"/>
      <w:r w:rsidR="000A4572" w:rsidRPr="00E12CF3">
        <w:rPr>
          <w:sz w:val="36"/>
          <w:szCs w:val="36"/>
        </w:rPr>
        <w:t>mismeasurement</w:t>
      </w:r>
      <w:proofErr w:type="spellEnd"/>
      <w:r w:rsidR="000A4572" w:rsidRPr="00E12CF3">
        <w:rPr>
          <w:sz w:val="36"/>
          <w:szCs w:val="36"/>
        </w:rPr>
        <w:t xml:space="preserve"> in the terms of trade spills over into productivity growth. If the improvement in the terms of trade is </w:t>
      </w:r>
      <w:r w:rsidR="000A4572" w:rsidRPr="00E12CF3">
        <w:rPr>
          <w:i/>
          <w:sz w:val="36"/>
          <w:szCs w:val="36"/>
        </w:rPr>
        <w:t>understated</w:t>
      </w:r>
      <w:r w:rsidR="000A4572" w:rsidRPr="00E12CF3">
        <w:rPr>
          <w:sz w:val="36"/>
          <w:szCs w:val="36"/>
        </w:rPr>
        <w:t xml:space="preserve">, then productivity is </w:t>
      </w:r>
      <w:r w:rsidR="000A4572" w:rsidRPr="00E12CF3">
        <w:rPr>
          <w:i/>
          <w:sz w:val="36"/>
          <w:szCs w:val="36"/>
        </w:rPr>
        <w:t>overstated</w:t>
      </w:r>
      <w:r w:rsidR="000A4572" w:rsidRPr="00E12CF3">
        <w:rPr>
          <w:sz w:val="36"/>
          <w:szCs w:val="36"/>
        </w:rPr>
        <w:t xml:space="preserve">. </w:t>
      </w:r>
    </w:p>
    <w:p w:rsidR="000A4572" w:rsidRPr="00E12CF3" w:rsidRDefault="000A4572" w:rsidP="000A4572">
      <w:pPr>
        <w:pStyle w:val="ListParagraph"/>
        <w:tabs>
          <w:tab w:val="left" w:pos="8720"/>
        </w:tabs>
        <w:spacing w:line="360" w:lineRule="auto"/>
        <w:jc w:val="left"/>
        <w:rPr>
          <w:sz w:val="36"/>
          <w:szCs w:val="36"/>
        </w:rPr>
      </w:pPr>
      <w:r w:rsidRPr="00E12CF3">
        <w:rPr>
          <w:sz w:val="36"/>
          <w:szCs w:val="36"/>
        </w:rPr>
        <w:t xml:space="preserve"> </w:t>
      </w:r>
    </w:p>
    <w:p w:rsidR="000A4572" w:rsidRDefault="000A4572" w:rsidP="000A4572">
      <w:pPr>
        <w:jc w:val="center"/>
        <w:rPr>
          <w:sz w:val="32"/>
          <w:szCs w:val="32"/>
        </w:rPr>
      </w:pPr>
      <w:r w:rsidRPr="00E12CF3">
        <w:rPr>
          <w:noProof/>
          <w:sz w:val="32"/>
          <w:szCs w:val="32"/>
        </w:rPr>
        <w:drawing>
          <wp:inline distT="0" distB="0" distL="0" distR="0">
            <wp:extent cx="5780859" cy="4284617"/>
            <wp:effectExtent l="19050" t="0" r="0" b="0"/>
            <wp:docPr id="3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38800" cy="3657600"/>
                      <a:chOff x="1981200" y="1143000"/>
                      <a:chExt cx="5638800" cy="3657600"/>
                    </a:xfrm>
                  </a:grpSpPr>
                  <a:sp>
                    <a:nvSpPr>
                      <a:cNvPr id="4" name="Rectangle 3"/>
                      <a:cNvSpPr/>
                    </a:nvSpPr>
                    <a:spPr>
                      <a:xfrm>
                        <a:off x="3733800" y="2362200"/>
                        <a:ext cx="1905000" cy="12192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/>
                            <a:t>U.S. Production Process &amp; Technology</a:t>
                          </a:r>
                          <a:endParaRPr lang="en-U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6" name="Straight Arrow Connector 5"/>
                      <a:cNvCxnSpPr/>
                    </a:nvCxnSpPr>
                    <a:spPr>
                      <a:xfrm rot="5400000" flipH="1" flipV="1">
                        <a:off x="4077494" y="1942306"/>
                        <a:ext cx="83820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" name="Straight Arrow Connector 6"/>
                      <a:cNvCxnSpPr/>
                    </a:nvCxnSpPr>
                    <a:spPr>
                      <a:xfrm rot="5400000" flipH="1" flipV="1">
                        <a:off x="4763294" y="1942306"/>
                        <a:ext cx="83820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4191000" y="1143000"/>
                        <a:ext cx="1447800" cy="36933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  <a:prstDash val="dash"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 C+I+G     X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cxnSp>
                    <a:nvCxnSpPr>
                      <a:cNvPr id="16" name="Straight Arrow Connector 15"/>
                      <a:cNvCxnSpPr/>
                    </a:nvCxnSpPr>
                    <a:spPr>
                      <a:xfrm rot="5400000" flipH="1" flipV="1">
                        <a:off x="4458494" y="4000500"/>
                        <a:ext cx="837406" cy="79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4572000" y="441960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  <a:prstDash val="dash"/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  M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9" name="Right Brace 18"/>
                      <a:cNvSpPr/>
                    </a:nvSpPr>
                    <a:spPr>
                      <a:xfrm>
                        <a:off x="5867400" y="1295400"/>
                        <a:ext cx="304800" cy="3352800"/>
                      </a:xfrm>
                      <a:prstGeom prst="rightBrac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20" name="TextBox 19"/>
                      <a:cNvSpPr txBox="1"/>
                    </a:nvSpPr>
                    <a:spPr>
                      <a:xfrm>
                        <a:off x="6248400" y="2590800"/>
                        <a:ext cx="1371600" cy="73866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 i="1" dirty="0" smtClean="0"/>
                            <a:t>Difference</a:t>
                          </a:r>
                        </a:p>
                        <a:p>
                          <a:r>
                            <a:rPr lang="en-US" sz="1400" i="1" dirty="0" smtClean="0"/>
                            <a:t>= Value Added </a:t>
                          </a:r>
                          <a:br>
                            <a:rPr lang="en-US" sz="1400" i="1" dirty="0" smtClean="0"/>
                          </a:br>
                          <a:r>
                            <a:rPr lang="en-US" sz="1400" i="1" dirty="0" smtClean="0"/>
                            <a:t>    (GDP)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23" name="Straight Connector 22"/>
                      <a:cNvCxnSpPr/>
                    </a:nvCxnSpPr>
                    <a:spPr>
                      <a:xfrm rot="5400000" flipH="1" flipV="1">
                        <a:off x="3733800" y="2057400"/>
                        <a:ext cx="609600" cy="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5" name="Straight Connector 24"/>
                      <a:cNvCxnSpPr/>
                    </a:nvCxnSpPr>
                    <a:spPr>
                      <a:xfrm rot="10800000">
                        <a:off x="3276600" y="1752600"/>
                        <a:ext cx="762000" cy="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7" name="Straight Connector 26"/>
                      <a:cNvCxnSpPr/>
                    </a:nvCxnSpPr>
                    <a:spPr>
                      <a:xfrm rot="5400000">
                        <a:off x="2057400" y="2971800"/>
                        <a:ext cx="2438400" cy="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9" name="Straight Connector 28"/>
                      <a:cNvCxnSpPr/>
                    </a:nvCxnSpPr>
                    <a:spPr>
                      <a:xfrm rot="10800000">
                        <a:off x="3276600" y="4191000"/>
                        <a:ext cx="762000" cy="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1" name="Straight Connector 30"/>
                      <a:cNvCxnSpPr/>
                    </a:nvCxnSpPr>
                    <a:spPr>
                      <a:xfrm rot="5400000" flipH="1" flipV="1">
                        <a:off x="3733800" y="3886200"/>
                        <a:ext cx="609600" cy="0"/>
                      </a:xfrm>
                      <a:prstGeom prst="line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3" name="TextBox 32"/>
                      <a:cNvSpPr txBox="1"/>
                    </a:nvSpPr>
                    <a:spPr>
                      <a:xfrm>
                        <a:off x="1981200" y="2743200"/>
                        <a:ext cx="1981200" cy="36933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  <a:prstDash val="dash"/>
                      </a:ln>
                      <a:scene3d>
                        <a:camera prst="orthographicFront">
                          <a:rot lat="0" lon="0" rev="5400000"/>
                        </a:camera>
                        <a:lightRig rig="threePt" dir="t"/>
                      </a:scene3d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   </a:t>
                          </a:r>
                          <a:r>
                            <a:rPr lang="en-US" sz="1200" dirty="0" smtClean="0"/>
                            <a:t>Domestic intermediates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A1BE6" w:rsidRDefault="00DA4698" w:rsidP="000A1BE6">
      <w:pPr>
        <w:jc w:val="left"/>
        <w:rPr>
          <w:sz w:val="36"/>
          <w:szCs w:val="36"/>
        </w:rPr>
      </w:pPr>
      <w:r>
        <w:rPr>
          <w:sz w:val="36"/>
          <w:szCs w:val="36"/>
        </w:rPr>
        <w:lastRenderedPageBreak/>
        <w:t>This logic</w:t>
      </w:r>
      <w:r w:rsidR="000A1BE6">
        <w:rPr>
          <w:sz w:val="36"/>
          <w:szCs w:val="36"/>
        </w:rPr>
        <w:t xml:space="preserve"> also applies to industry statistics.</w:t>
      </w:r>
      <w:r w:rsidR="000A1BE6" w:rsidRPr="00E12CF3">
        <w:rPr>
          <w:sz w:val="36"/>
          <w:szCs w:val="36"/>
        </w:rPr>
        <w:t xml:space="preserve"> </w:t>
      </w:r>
    </w:p>
    <w:p w:rsidR="000A1BE6" w:rsidRDefault="000A1BE6" w:rsidP="000A1BE6">
      <w:pPr>
        <w:jc w:val="left"/>
        <w:rPr>
          <w:sz w:val="36"/>
          <w:szCs w:val="36"/>
        </w:rPr>
      </w:pPr>
    </w:p>
    <w:p w:rsidR="000A1BE6" w:rsidRDefault="000A1BE6" w:rsidP="000A4572">
      <w:pPr>
        <w:jc w:val="center"/>
        <w:rPr>
          <w:sz w:val="36"/>
          <w:szCs w:val="36"/>
        </w:rPr>
      </w:pPr>
    </w:p>
    <w:p w:rsidR="000A1BE6" w:rsidRDefault="000A1BE6" w:rsidP="000A4572">
      <w:pPr>
        <w:jc w:val="center"/>
        <w:rPr>
          <w:sz w:val="32"/>
          <w:szCs w:val="32"/>
        </w:rPr>
      </w:pPr>
      <w:r w:rsidRPr="000A1BE6">
        <w:rPr>
          <w:noProof/>
          <w:sz w:val="32"/>
          <w:szCs w:val="32"/>
        </w:rPr>
        <w:drawing>
          <wp:inline distT="0" distB="0" distL="0" distR="0">
            <wp:extent cx="5548630" cy="4195307"/>
            <wp:effectExtent l="19050" t="0" r="0" b="0"/>
            <wp:docPr id="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495" cy="419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E6" w:rsidRDefault="000A1BE6">
      <w:pPr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B64DEC" w:rsidRDefault="00B64DEC" w:rsidP="00B64DEC">
      <w:pPr>
        <w:tabs>
          <w:tab w:val="left" w:pos="8720"/>
        </w:tabs>
        <w:spacing w:line="360" w:lineRule="auto"/>
        <w:ind w:left="360"/>
        <w:jc w:val="left"/>
        <w:rPr>
          <w:sz w:val="36"/>
          <w:szCs w:val="36"/>
        </w:rPr>
      </w:pPr>
      <w:r w:rsidRPr="00633764">
        <w:rPr>
          <w:sz w:val="36"/>
          <w:szCs w:val="36"/>
        </w:rPr>
        <w:lastRenderedPageBreak/>
        <w:t xml:space="preserve">That is suggested by e.g. Michael Mandel, “The Real Cost of </w:t>
      </w:r>
      <w:proofErr w:type="spellStart"/>
      <w:r w:rsidRPr="00633764">
        <w:rPr>
          <w:sz w:val="36"/>
          <w:szCs w:val="36"/>
        </w:rPr>
        <w:t>Offshoring</w:t>
      </w:r>
      <w:proofErr w:type="spellEnd"/>
      <w:r w:rsidRPr="00633764">
        <w:rPr>
          <w:sz w:val="36"/>
          <w:szCs w:val="36"/>
        </w:rPr>
        <w:t xml:space="preserve">.” </w:t>
      </w:r>
      <w:r w:rsidRPr="00633764">
        <w:rPr>
          <w:i/>
          <w:sz w:val="36"/>
          <w:szCs w:val="36"/>
        </w:rPr>
        <w:t xml:space="preserve">Business Week, </w:t>
      </w:r>
      <w:r w:rsidRPr="00633764">
        <w:rPr>
          <w:sz w:val="36"/>
          <w:szCs w:val="36"/>
        </w:rPr>
        <w:t>June 18, 2007.</w:t>
      </w:r>
    </w:p>
    <w:p w:rsidR="008057E6" w:rsidRPr="005636CF" w:rsidRDefault="000F49C6" w:rsidP="008057E6">
      <w:pPr>
        <w:tabs>
          <w:tab w:val="left" w:pos="8720"/>
        </w:tabs>
        <w:spacing w:line="360" w:lineRule="auto"/>
        <w:ind w:left="360"/>
        <w:jc w:val="center"/>
        <w:rPr>
          <w:sz w:val="32"/>
          <w:szCs w:val="32"/>
        </w:rPr>
      </w:pPr>
      <w:r w:rsidRPr="000F49C6">
        <w:rPr>
          <w:noProof/>
          <w:sz w:val="36"/>
          <w:szCs w:val="36"/>
        </w:rPr>
        <w:pict>
          <v:rect id="_x0000_s1075" style="position:absolute;left:0;text-align:left;margin-left:201.85pt;margin-top:332.15pt;width:116.85pt;height:54.25pt;z-index:251659264" strokecolor="white [3212]"/>
        </w:pict>
      </w:r>
      <w:r w:rsidR="00B64DEC" w:rsidRPr="00633764">
        <w:rPr>
          <w:sz w:val="36"/>
          <w:szCs w:val="36"/>
        </w:rPr>
        <w:t xml:space="preserve"> </w:t>
      </w:r>
      <w:r w:rsidR="008057E6">
        <w:rPr>
          <w:noProof/>
          <w:sz w:val="32"/>
          <w:szCs w:val="32"/>
        </w:rPr>
        <w:drawing>
          <wp:inline distT="0" distB="0" distL="0" distR="0">
            <wp:extent cx="3793574" cy="50666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473" cy="506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EC" w:rsidRDefault="006155A6" w:rsidP="00B64DEC">
      <w:pPr>
        <w:numPr>
          <w:ilvl w:val="0"/>
          <w:numId w:val="1"/>
        </w:numPr>
        <w:tabs>
          <w:tab w:val="left" w:pos="8720"/>
        </w:tabs>
        <w:spacing w:after="240"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lastRenderedPageBreak/>
        <w:t>Indeed, part of the reason that manufacturing employment is declining is the substitution of foreign-made inputs for those previously produced domestically.</w:t>
      </w:r>
    </w:p>
    <w:p w:rsidR="00B64DEC" w:rsidRDefault="00B64DEC" w:rsidP="00B64DEC">
      <w:pPr>
        <w:tabs>
          <w:tab w:val="left" w:pos="8720"/>
        </w:tabs>
        <w:spacing w:after="240" w:line="360" w:lineRule="auto"/>
        <w:jc w:val="left"/>
        <w:rPr>
          <w:sz w:val="36"/>
          <w:szCs w:val="36"/>
        </w:rPr>
      </w:pPr>
      <w:r w:rsidRPr="00FC375D">
        <w:rPr>
          <w:noProof/>
          <w:sz w:val="36"/>
          <w:szCs w:val="36"/>
        </w:rPr>
        <w:drawing>
          <wp:inline distT="0" distB="0" distL="0" distR="0">
            <wp:extent cx="7926070" cy="4490720"/>
            <wp:effectExtent l="19050" t="0" r="17780" b="508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34B1D" w:rsidRDefault="004607BA" w:rsidP="00B64DEC">
      <w:pPr>
        <w:pStyle w:val="ListParagraph"/>
        <w:numPr>
          <w:ilvl w:val="0"/>
          <w:numId w:val="1"/>
        </w:numPr>
        <w:tabs>
          <w:tab w:val="left" w:pos="8720"/>
        </w:tabs>
        <w:spacing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lastRenderedPageBreak/>
        <w:t>One might expect that these large increases in foreign input shares corresponded to decreases in the relative price of imported intermediates, but official statistics actually indicate the opposite.</w:t>
      </w:r>
    </w:p>
    <w:p w:rsidR="004607BA" w:rsidRDefault="000F31A9">
      <w:pPr>
        <w:jc w:val="left"/>
        <w:rPr>
          <w:sz w:val="36"/>
          <w:szCs w:val="36"/>
        </w:rPr>
      </w:pPr>
      <w:r w:rsidRPr="000F31A9">
        <w:rPr>
          <w:noProof/>
          <w:sz w:val="36"/>
          <w:szCs w:val="36"/>
        </w:rPr>
        <w:drawing>
          <wp:inline distT="0" distB="0" distL="0" distR="0">
            <wp:extent cx="8105619" cy="4616970"/>
            <wp:effectExtent l="0" t="0" r="0" b="0"/>
            <wp:docPr id="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4607BA">
        <w:rPr>
          <w:sz w:val="36"/>
          <w:szCs w:val="36"/>
        </w:rPr>
        <w:br w:type="page"/>
      </w:r>
    </w:p>
    <w:p w:rsidR="00C9601D" w:rsidRDefault="00E37F02" w:rsidP="00B64DEC">
      <w:pPr>
        <w:pStyle w:val="ListParagraph"/>
        <w:numPr>
          <w:ilvl w:val="0"/>
          <w:numId w:val="1"/>
        </w:numPr>
        <w:tabs>
          <w:tab w:val="left" w:pos="8720"/>
        </w:tabs>
        <w:spacing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We </w:t>
      </w:r>
      <w:r w:rsidR="00C9601D">
        <w:rPr>
          <w:sz w:val="36"/>
          <w:szCs w:val="36"/>
        </w:rPr>
        <w:t>address this issue by:</w:t>
      </w:r>
    </w:p>
    <w:p w:rsidR="00C9601D" w:rsidRDefault="00C9601D" w:rsidP="00C9601D">
      <w:pPr>
        <w:pStyle w:val="ListParagraph"/>
        <w:tabs>
          <w:tab w:val="left" w:pos="8720"/>
        </w:tabs>
        <w:spacing w:line="360" w:lineRule="auto"/>
        <w:ind w:left="1440"/>
        <w:jc w:val="left"/>
        <w:rPr>
          <w:sz w:val="36"/>
          <w:szCs w:val="36"/>
        </w:rPr>
      </w:pPr>
    </w:p>
    <w:p w:rsidR="00E37F02" w:rsidRDefault="00C9601D" w:rsidP="00C9601D">
      <w:pPr>
        <w:pStyle w:val="ListParagraph"/>
        <w:numPr>
          <w:ilvl w:val="1"/>
          <w:numId w:val="1"/>
        </w:numPr>
        <w:tabs>
          <w:tab w:val="left" w:pos="8720"/>
        </w:tabs>
        <w:spacing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t>I</w:t>
      </w:r>
      <w:r w:rsidR="00E37F02">
        <w:rPr>
          <w:sz w:val="36"/>
          <w:szCs w:val="36"/>
        </w:rPr>
        <w:t>dentify</w:t>
      </w:r>
      <w:r>
        <w:rPr>
          <w:sz w:val="36"/>
          <w:szCs w:val="36"/>
        </w:rPr>
        <w:t>ing</w:t>
      </w:r>
      <w:r w:rsidR="00E37F02">
        <w:rPr>
          <w:sz w:val="36"/>
          <w:szCs w:val="36"/>
        </w:rPr>
        <w:t xml:space="preserve"> a bias </w:t>
      </w:r>
      <w:r w:rsidR="00E37F02" w:rsidRPr="00E37F02">
        <w:rPr>
          <w:sz w:val="36"/>
          <w:szCs w:val="36"/>
        </w:rPr>
        <w:t xml:space="preserve">to </w:t>
      </w:r>
      <w:r w:rsidR="00E37F02">
        <w:rPr>
          <w:sz w:val="36"/>
          <w:szCs w:val="36"/>
        </w:rPr>
        <w:t xml:space="preserve">measured input price indexes </w:t>
      </w:r>
      <w:r w:rsidR="00E37F02" w:rsidRPr="00E37F02">
        <w:rPr>
          <w:sz w:val="36"/>
          <w:szCs w:val="36"/>
        </w:rPr>
        <w:t xml:space="preserve">from </w:t>
      </w:r>
      <w:proofErr w:type="spellStart"/>
      <w:r w:rsidR="00E37F02" w:rsidRPr="00E37F02">
        <w:rPr>
          <w:sz w:val="36"/>
          <w:szCs w:val="36"/>
        </w:rPr>
        <w:t>offshoring</w:t>
      </w:r>
      <w:proofErr w:type="spellEnd"/>
      <w:r w:rsidR="00E37F02" w:rsidRPr="00E37F02">
        <w:rPr>
          <w:sz w:val="36"/>
          <w:szCs w:val="36"/>
        </w:rPr>
        <w:t xml:space="preserve"> analogous to outlet substitution bias in CPI literature</w:t>
      </w:r>
      <w:r w:rsidR="00E37F02">
        <w:rPr>
          <w:sz w:val="36"/>
          <w:szCs w:val="36"/>
        </w:rPr>
        <w:t xml:space="preserve">.  </w:t>
      </w:r>
      <w:r w:rsidR="00E37F02" w:rsidRPr="00E37F02">
        <w:rPr>
          <w:sz w:val="36"/>
          <w:szCs w:val="36"/>
        </w:rPr>
        <w:t>Price indexes generally fail to capture price drops associated w/entry &amp; market share expansion of low-cost supplier</w:t>
      </w:r>
      <w:r w:rsidR="00E37F02">
        <w:rPr>
          <w:sz w:val="36"/>
          <w:szCs w:val="36"/>
        </w:rPr>
        <w:t>.</w:t>
      </w:r>
    </w:p>
    <w:p w:rsidR="00E37F02" w:rsidRDefault="00E37F02" w:rsidP="00E37F02">
      <w:pPr>
        <w:pStyle w:val="ListParagraph"/>
        <w:tabs>
          <w:tab w:val="left" w:pos="8720"/>
        </w:tabs>
        <w:spacing w:line="360" w:lineRule="auto"/>
        <w:jc w:val="left"/>
        <w:rPr>
          <w:sz w:val="36"/>
          <w:szCs w:val="36"/>
        </w:rPr>
      </w:pPr>
    </w:p>
    <w:p w:rsidR="00E37F02" w:rsidRPr="00E37F02" w:rsidRDefault="00C9601D" w:rsidP="00C9601D">
      <w:pPr>
        <w:pStyle w:val="ListParagraph"/>
        <w:numPr>
          <w:ilvl w:val="1"/>
          <w:numId w:val="1"/>
        </w:numPr>
        <w:tabs>
          <w:tab w:val="left" w:pos="8720"/>
        </w:tabs>
        <w:spacing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t>C</w:t>
      </w:r>
      <w:r w:rsidR="00E37F02">
        <w:rPr>
          <w:sz w:val="36"/>
          <w:szCs w:val="36"/>
        </w:rPr>
        <w:t>orrect</w:t>
      </w:r>
      <w:r>
        <w:rPr>
          <w:sz w:val="36"/>
          <w:szCs w:val="36"/>
        </w:rPr>
        <w:t>ing</w:t>
      </w:r>
      <w:r w:rsidR="00E37F02">
        <w:rPr>
          <w:sz w:val="36"/>
          <w:szCs w:val="36"/>
        </w:rPr>
        <w:t xml:space="preserve"> for the bias using in input prices using a formula-based adjustment due to </w:t>
      </w:r>
      <w:proofErr w:type="spellStart"/>
      <w:r w:rsidR="00E37F02" w:rsidRPr="00E37F02">
        <w:rPr>
          <w:sz w:val="36"/>
          <w:szCs w:val="36"/>
        </w:rPr>
        <w:t>Diewert</w:t>
      </w:r>
      <w:proofErr w:type="spellEnd"/>
      <w:r w:rsidR="00E37F02" w:rsidRPr="00E37F02">
        <w:rPr>
          <w:sz w:val="36"/>
          <w:szCs w:val="36"/>
        </w:rPr>
        <w:t xml:space="preserve"> &amp; Nakamura </w:t>
      </w:r>
      <w:r w:rsidR="00E37F02">
        <w:rPr>
          <w:sz w:val="36"/>
          <w:szCs w:val="36"/>
        </w:rPr>
        <w:t>(</w:t>
      </w:r>
      <w:r w:rsidR="00E37F02" w:rsidRPr="00E37F02">
        <w:rPr>
          <w:sz w:val="36"/>
          <w:szCs w:val="36"/>
        </w:rPr>
        <w:t>2010)</w:t>
      </w:r>
      <w:r>
        <w:rPr>
          <w:sz w:val="36"/>
          <w:szCs w:val="36"/>
        </w:rPr>
        <w:t xml:space="preserve"> and estimating</w:t>
      </w:r>
      <w:r w:rsidR="00FE4F5B">
        <w:rPr>
          <w:sz w:val="36"/>
          <w:szCs w:val="36"/>
        </w:rPr>
        <w:t xml:space="preserve"> its quantitative importance in a growth accounting decomposition of manufacturing MFP.</w:t>
      </w:r>
    </w:p>
    <w:p w:rsidR="00E37F02" w:rsidRPr="00E37F02" w:rsidRDefault="00E37F02" w:rsidP="00E37F02">
      <w:pPr>
        <w:tabs>
          <w:tab w:val="left" w:pos="8720"/>
        </w:tabs>
        <w:spacing w:line="360" w:lineRule="auto"/>
        <w:ind w:left="360"/>
        <w:jc w:val="left"/>
        <w:rPr>
          <w:sz w:val="36"/>
          <w:szCs w:val="36"/>
        </w:rPr>
      </w:pPr>
    </w:p>
    <w:p w:rsidR="00E37F02" w:rsidRDefault="00E37F02" w:rsidP="00E37F02">
      <w:pPr>
        <w:pStyle w:val="ListParagraph"/>
        <w:tabs>
          <w:tab w:val="left" w:pos="8720"/>
        </w:tabs>
        <w:spacing w:line="360" w:lineRule="auto"/>
        <w:jc w:val="left"/>
        <w:rPr>
          <w:b/>
          <w:sz w:val="32"/>
          <w:szCs w:val="32"/>
        </w:rPr>
      </w:pPr>
    </w:p>
    <w:p w:rsidR="00E37F02" w:rsidRDefault="00E37F02" w:rsidP="00E37F02">
      <w:pPr>
        <w:pStyle w:val="ListParagraph"/>
        <w:tabs>
          <w:tab w:val="left" w:pos="8720"/>
        </w:tabs>
        <w:spacing w:line="360" w:lineRule="auto"/>
        <w:jc w:val="left"/>
        <w:rPr>
          <w:b/>
          <w:sz w:val="32"/>
          <w:szCs w:val="32"/>
        </w:rPr>
      </w:pPr>
    </w:p>
    <w:p w:rsidR="00E37F02" w:rsidRDefault="00E37F02" w:rsidP="00E37F02">
      <w:pPr>
        <w:pStyle w:val="ListParagraph"/>
        <w:tabs>
          <w:tab w:val="left" w:pos="8720"/>
        </w:tabs>
        <w:spacing w:line="360" w:lineRule="auto"/>
        <w:jc w:val="left"/>
        <w:rPr>
          <w:b/>
          <w:sz w:val="32"/>
          <w:szCs w:val="32"/>
        </w:rPr>
      </w:pPr>
    </w:p>
    <w:p w:rsidR="00E37F02" w:rsidRDefault="00E37F02" w:rsidP="00E37F02">
      <w:pPr>
        <w:pStyle w:val="ListParagraph"/>
        <w:tabs>
          <w:tab w:val="left" w:pos="8720"/>
        </w:tabs>
        <w:spacing w:line="360" w:lineRule="auto"/>
        <w:jc w:val="left"/>
        <w:rPr>
          <w:b/>
          <w:sz w:val="32"/>
          <w:szCs w:val="32"/>
        </w:rPr>
      </w:pPr>
    </w:p>
    <w:p w:rsidR="00E37F02" w:rsidRDefault="00E37F02" w:rsidP="00E37F02">
      <w:pPr>
        <w:pStyle w:val="ListParagraph"/>
        <w:tabs>
          <w:tab w:val="left" w:pos="8720"/>
        </w:tabs>
        <w:spacing w:line="360" w:lineRule="auto"/>
        <w:jc w:val="left"/>
        <w:rPr>
          <w:b/>
          <w:sz w:val="32"/>
          <w:szCs w:val="32"/>
        </w:rPr>
      </w:pPr>
    </w:p>
    <w:p w:rsidR="008057E6" w:rsidRPr="00E37F02" w:rsidRDefault="008057E6" w:rsidP="008057E6">
      <w:pPr>
        <w:tabs>
          <w:tab w:val="left" w:pos="8720"/>
        </w:tabs>
        <w:spacing w:line="360" w:lineRule="auto"/>
        <w:jc w:val="left"/>
        <w:rPr>
          <w:b/>
          <w:color w:val="0070C0"/>
          <w:sz w:val="36"/>
          <w:szCs w:val="36"/>
        </w:rPr>
      </w:pPr>
      <w:r w:rsidRPr="00E37F02">
        <w:rPr>
          <w:b/>
          <w:color w:val="0070C0"/>
          <w:sz w:val="36"/>
          <w:szCs w:val="36"/>
        </w:rPr>
        <w:lastRenderedPageBreak/>
        <w:t>Conclusions:</w:t>
      </w:r>
    </w:p>
    <w:p w:rsidR="008057E6" w:rsidRPr="00633764" w:rsidRDefault="008057E6" w:rsidP="00B64DEC">
      <w:pPr>
        <w:numPr>
          <w:ilvl w:val="1"/>
          <w:numId w:val="20"/>
        </w:numPr>
        <w:tabs>
          <w:tab w:val="left" w:pos="1080"/>
        </w:tabs>
        <w:spacing w:line="480" w:lineRule="auto"/>
        <w:ind w:left="720"/>
        <w:jc w:val="left"/>
        <w:rPr>
          <w:sz w:val="36"/>
          <w:szCs w:val="36"/>
        </w:rPr>
      </w:pPr>
      <w:r w:rsidRPr="00633764">
        <w:rPr>
          <w:color w:val="000000"/>
          <w:sz w:val="36"/>
          <w:szCs w:val="36"/>
        </w:rPr>
        <w:t xml:space="preserve">The growth rates of our alternative </w:t>
      </w:r>
      <w:r w:rsidR="00E37F02">
        <w:rPr>
          <w:color w:val="000000"/>
          <w:sz w:val="36"/>
          <w:szCs w:val="36"/>
        </w:rPr>
        <w:t>materials input</w:t>
      </w:r>
      <w:r w:rsidR="00E12CF3">
        <w:rPr>
          <w:color w:val="000000"/>
          <w:sz w:val="36"/>
          <w:szCs w:val="36"/>
        </w:rPr>
        <w:t xml:space="preserve"> </w:t>
      </w:r>
      <w:r w:rsidRPr="00633764">
        <w:rPr>
          <w:color w:val="000000"/>
          <w:sz w:val="36"/>
          <w:szCs w:val="36"/>
        </w:rPr>
        <w:t xml:space="preserve">price indexes are as much as </w:t>
      </w:r>
      <w:r w:rsidR="00106448">
        <w:rPr>
          <w:color w:val="000000"/>
          <w:sz w:val="36"/>
          <w:szCs w:val="36"/>
        </w:rPr>
        <w:br/>
      </w:r>
      <w:r w:rsidR="00E37F02">
        <w:rPr>
          <w:color w:val="000000"/>
          <w:sz w:val="36"/>
          <w:szCs w:val="36"/>
        </w:rPr>
        <w:t>1</w:t>
      </w:r>
      <w:r w:rsidR="00106448">
        <w:rPr>
          <w:color w:val="000000"/>
          <w:sz w:val="36"/>
          <w:szCs w:val="36"/>
        </w:rPr>
        <w:t xml:space="preserve"> ppt.</w:t>
      </w:r>
      <w:r w:rsidRPr="00633764">
        <w:rPr>
          <w:color w:val="000000"/>
          <w:sz w:val="36"/>
          <w:szCs w:val="36"/>
        </w:rPr>
        <w:t xml:space="preserve"> per year lower than </w:t>
      </w:r>
      <w:r w:rsidR="00106448">
        <w:rPr>
          <w:color w:val="000000"/>
          <w:sz w:val="36"/>
          <w:szCs w:val="36"/>
        </w:rPr>
        <w:t xml:space="preserve">the </w:t>
      </w:r>
      <w:r w:rsidRPr="00633764">
        <w:rPr>
          <w:color w:val="000000"/>
          <w:sz w:val="36"/>
          <w:szCs w:val="36"/>
        </w:rPr>
        <w:t xml:space="preserve">growth rate of official </w:t>
      </w:r>
      <w:r w:rsidR="00106448">
        <w:rPr>
          <w:color w:val="000000"/>
          <w:sz w:val="36"/>
          <w:szCs w:val="36"/>
        </w:rPr>
        <w:t>statistics</w:t>
      </w:r>
      <w:r w:rsidRPr="00633764">
        <w:rPr>
          <w:color w:val="000000"/>
          <w:sz w:val="36"/>
          <w:szCs w:val="36"/>
        </w:rPr>
        <w:t xml:space="preserve">. </w:t>
      </w:r>
    </w:p>
    <w:p w:rsidR="00635765" w:rsidRPr="00654AB2" w:rsidRDefault="008057E6" w:rsidP="00654AB2">
      <w:pPr>
        <w:numPr>
          <w:ilvl w:val="1"/>
          <w:numId w:val="20"/>
        </w:numPr>
        <w:tabs>
          <w:tab w:val="left" w:pos="1080"/>
        </w:tabs>
        <w:spacing w:line="480" w:lineRule="auto"/>
        <w:ind w:left="720"/>
        <w:jc w:val="left"/>
        <w:rPr>
          <w:sz w:val="36"/>
          <w:szCs w:val="36"/>
        </w:rPr>
      </w:pPr>
      <w:r>
        <w:rPr>
          <w:color w:val="000000"/>
          <w:sz w:val="36"/>
          <w:szCs w:val="36"/>
        </w:rPr>
        <w:t>T</w:t>
      </w:r>
      <w:r w:rsidRPr="00633764">
        <w:rPr>
          <w:color w:val="000000"/>
          <w:sz w:val="36"/>
          <w:szCs w:val="36"/>
        </w:rPr>
        <w:t>his</w:t>
      </w:r>
      <w:r w:rsidRPr="00633764">
        <w:rPr>
          <w:sz w:val="36"/>
          <w:szCs w:val="36"/>
        </w:rPr>
        <w:t xml:space="preserve"> </w:t>
      </w:r>
      <w:proofErr w:type="spellStart"/>
      <w:r w:rsidR="00E37F02">
        <w:rPr>
          <w:sz w:val="36"/>
          <w:szCs w:val="36"/>
        </w:rPr>
        <w:t>mismeasurement</w:t>
      </w:r>
      <w:proofErr w:type="spellEnd"/>
      <w:r w:rsidR="00E37F02">
        <w:rPr>
          <w:sz w:val="36"/>
          <w:szCs w:val="36"/>
        </w:rPr>
        <w:t xml:space="preserve"> </w:t>
      </w:r>
      <w:r w:rsidR="001D75B9">
        <w:rPr>
          <w:sz w:val="36"/>
          <w:szCs w:val="36"/>
        </w:rPr>
        <w:t xml:space="preserve">can account for </w:t>
      </w:r>
      <w:r w:rsidR="00C9601D">
        <w:rPr>
          <w:sz w:val="36"/>
          <w:szCs w:val="36"/>
        </w:rPr>
        <w:t xml:space="preserve">about </w:t>
      </w:r>
      <w:r w:rsidR="001D75B9">
        <w:rPr>
          <w:sz w:val="36"/>
          <w:szCs w:val="36"/>
        </w:rPr>
        <w:t>0.3</w:t>
      </w:r>
      <w:r w:rsidR="00106448">
        <w:rPr>
          <w:sz w:val="36"/>
          <w:szCs w:val="36"/>
        </w:rPr>
        <w:t xml:space="preserve"> ppt.</w:t>
      </w:r>
      <w:r w:rsidR="001D75B9">
        <w:rPr>
          <w:sz w:val="36"/>
          <w:szCs w:val="36"/>
        </w:rPr>
        <w:t xml:space="preserve"> per year, or about 1</w:t>
      </w:r>
      <w:r w:rsidR="00106448">
        <w:rPr>
          <w:sz w:val="36"/>
          <w:szCs w:val="36"/>
        </w:rPr>
        <w:t>5</w:t>
      </w:r>
      <w:r w:rsidRPr="00633764">
        <w:rPr>
          <w:sz w:val="36"/>
          <w:szCs w:val="36"/>
        </w:rPr>
        <w:t xml:space="preserve">% of the </w:t>
      </w:r>
      <w:r w:rsidR="001D75B9">
        <w:rPr>
          <w:sz w:val="36"/>
          <w:szCs w:val="36"/>
        </w:rPr>
        <w:t xml:space="preserve">annual value added </w:t>
      </w:r>
      <w:r w:rsidRPr="00633764">
        <w:rPr>
          <w:sz w:val="36"/>
          <w:szCs w:val="36"/>
        </w:rPr>
        <w:t xml:space="preserve">growth for the U.S. </w:t>
      </w:r>
      <w:r w:rsidR="001D75B9">
        <w:rPr>
          <w:sz w:val="36"/>
          <w:szCs w:val="36"/>
        </w:rPr>
        <w:t>manufacturing sector over the past decade</w:t>
      </w:r>
      <w:r w:rsidRPr="00633764">
        <w:rPr>
          <w:sz w:val="36"/>
          <w:szCs w:val="36"/>
        </w:rPr>
        <w:t>.</w:t>
      </w:r>
    </w:p>
    <w:p w:rsidR="00635765" w:rsidRDefault="00635765" w:rsidP="00635765">
      <w:pPr>
        <w:jc w:val="left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Broader Implications</w:t>
      </w:r>
    </w:p>
    <w:p w:rsidR="00C91276" w:rsidRDefault="00C91276" w:rsidP="00635765">
      <w:pPr>
        <w:pStyle w:val="ListParagraph"/>
        <w:tabs>
          <w:tab w:val="left" w:pos="1080"/>
        </w:tabs>
        <w:jc w:val="left"/>
        <w:rPr>
          <w:color w:val="000000"/>
          <w:sz w:val="36"/>
          <w:szCs w:val="36"/>
        </w:rPr>
      </w:pPr>
    </w:p>
    <w:p w:rsidR="00635765" w:rsidRDefault="00635765" w:rsidP="00635765">
      <w:pPr>
        <w:pStyle w:val="ListParagraph"/>
        <w:numPr>
          <w:ilvl w:val="0"/>
          <w:numId w:val="22"/>
        </w:numPr>
        <w:tabs>
          <w:tab w:val="left" w:pos="1080"/>
        </w:tabs>
        <w:spacing w:line="480" w:lineRule="auto"/>
        <w:jc w:val="lef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More balanced view of the performance of the U.S. manufacturing sector.  </w:t>
      </w:r>
    </w:p>
    <w:p w:rsidR="00635765" w:rsidRPr="00635765" w:rsidRDefault="00654AB2" w:rsidP="00635765">
      <w:pPr>
        <w:pStyle w:val="ListParagraph"/>
        <w:numPr>
          <w:ilvl w:val="1"/>
          <w:numId w:val="22"/>
        </w:numPr>
        <w:tabs>
          <w:tab w:val="left" w:pos="1080"/>
        </w:tabs>
        <w:spacing w:line="480" w:lineRule="auto"/>
        <w:jc w:val="lef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“</w:t>
      </w:r>
      <w:r w:rsidR="00635765">
        <w:rPr>
          <w:color w:val="000000"/>
          <w:sz w:val="36"/>
          <w:szCs w:val="36"/>
        </w:rPr>
        <w:t>Lean and productive</w:t>
      </w:r>
      <w:r>
        <w:rPr>
          <w:color w:val="000000"/>
          <w:sz w:val="36"/>
          <w:szCs w:val="36"/>
        </w:rPr>
        <w:t>”</w:t>
      </w:r>
      <w:r w:rsidR="00635765">
        <w:rPr>
          <w:color w:val="000000"/>
          <w:sz w:val="36"/>
          <w:szCs w:val="36"/>
        </w:rPr>
        <w:t xml:space="preserve"> vs. “hollowed out”</w:t>
      </w:r>
    </w:p>
    <w:p w:rsidR="00635765" w:rsidRDefault="00635765" w:rsidP="00635765">
      <w:pPr>
        <w:pStyle w:val="ListParagraph"/>
        <w:numPr>
          <w:ilvl w:val="0"/>
          <w:numId w:val="22"/>
        </w:numPr>
        <w:tabs>
          <w:tab w:val="left" w:pos="1080"/>
        </w:tabs>
        <w:spacing w:line="480" w:lineRule="auto"/>
        <w:jc w:val="lef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International trade is more important in driving the U.S. economy than official statistics suggest. </w:t>
      </w:r>
    </w:p>
    <w:p w:rsidR="00654AB2" w:rsidRPr="00635765" w:rsidRDefault="00654AB2" w:rsidP="00635765">
      <w:pPr>
        <w:pStyle w:val="ListParagraph"/>
        <w:numPr>
          <w:ilvl w:val="0"/>
          <w:numId w:val="22"/>
        </w:numPr>
        <w:tabs>
          <w:tab w:val="left" w:pos="1080"/>
        </w:tabs>
        <w:spacing w:line="480" w:lineRule="auto"/>
        <w:jc w:val="lef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Measurement errors in import prices are themselves a byproduct of globalization. </w:t>
      </w:r>
    </w:p>
    <w:p w:rsidR="008057E6" w:rsidRPr="00C91276" w:rsidRDefault="008057E6" w:rsidP="008057E6">
      <w:pPr>
        <w:tabs>
          <w:tab w:val="left" w:pos="8720"/>
        </w:tabs>
        <w:spacing w:line="480" w:lineRule="auto"/>
        <w:ind w:left="360" w:hanging="360"/>
        <w:jc w:val="left"/>
        <w:rPr>
          <w:b/>
          <w:color w:val="0070C0"/>
          <w:sz w:val="40"/>
          <w:szCs w:val="36"/>
        </w:rPr>
      </w:pPr>
      <w:r w:rsidRPr="00C91276">
        <w:rPr>
          <w:b/>
          <w:color w:val="0070C0"/>
          <w:sz w:val="40"/>
          <w:szCs w:val="36"/>
        </w:rPr>
        <w:lastRenderedPageBreak/>
        <w:t>Outline:</w:t>
      </w:r>
    </w:p>
    <w:p w:rsidR="00C91276" w:rsidRDefault="00C91276" w:rsidP="008057E6">
      <w:pPr>
        <w:spacing w:line="480" w:lineRule="auto"/>
        <w:rPr>
          <w:sz w:val="36"/>
          <w:szCs w:val="36"/>
        </w:rPr>
      </w:pPr>
    </w:p>
    <w:p w:rsidR="00E046E4" w:rsidRPr="00E046E4" w:rsidRDefault="00E046E4" w:rsidP="008057E6">
      <w:pPr>
        <w:spacing w:line="480" w:lineRule="auto"/>
        <w:rPr>
          <w:i/>
          <w:sz w:val="36"/>
          <w:szCs w:val="36"/>
          <w:u w:val="single"/>
        </w:rPr>
      </w:pPr>
      <w:r w:rsidRPr="00E046E4">
        <w:rPr>
          <w:i/>
          <w:sz w:val="36"/>
          <w:szCs w:val="36"/>
          <w:u w:val="single"/>
        </w:rPr>
        <w:t>Today:</w:t>
      </w:r>
    </w:p>
    <w:p w:rsidR="008057E6" w:rsidRPr="00C91276" w:rsidRDefault="0031002A" w:rsidP="008057E6">
      <w:pPr>
        <w:spacing w:line="480" w:lineRule="auto"/>
        <w:rPr>
          <w:sz w:val="40"/>
          <w:szCs w:val="36"/>
        </w:rPr>
      </w:pPr>
      <w:r w:rsidRPr="00C91276">
        <w:rPr>
          <w:sz w:val="40"/>
          <w:szCs w:val="36"/>
        </w:rPr>
        <w:t>II</w:t>
      </w:r>
      <w:r w:rsidR="00A25001" w:rsidRPr="00C91276">
        <w:rPr>
          <w:sz w:val="40"/>
          <w:szCs w:val="36"/>
        </w:rPr>
        <w:t>.</w:t>
      </w:r>
      <w:r w:rsidR="00A25001" w:rsidRPr="00C91276">
        <w:rPr>
          <w:sz w:val="40"/>
          <w:szCs w:val="36"/>
        </w:rPr>
        <w:tab/>
      </w:r>
      <w:r w:rsidR="008057E6" w:rsidRPr="00C91276">
        <w:rPr>
          <w:sz w:val="40"/>
          <w:szCs w:val="36"/>
        </w:rPr>
        <w:t xml:space="preserve">Measurement of Productivity Growth with International Trade </w:t>
      </w:r>
    </w:p>
    <w:p w:rsidR="00C91276" w:rsidRPr="00C91276" w:rsidRDefault="00C91276" w:rsidP="008057E6">
      <w:pPr>
        <w:tabs>
          <w:tab w:val="left" w:pos="720"/>
          <w:tab w:val="left" w:pos="1080"/>
          <w:tab w:val="left" w:pos="1440"/>
        </w:tabs>
        <w:spacing w:line="480" w:lineRule="auto"/>
        <w:jc w:val="left"/>
        <w:rPr>
          <w:sz w:val="40"/>
          <w:szCs w:val="36"/>
        </w:rPr>
      </w:pPr>
    </w:p>
    <w:p w:rsidR="008057E6" w:rsidRPr="00C91276" w:rsidRDefault="0031002A" w:rsidP="008057E6">
      <w:pPr>
        <w:tabs>
          <w:tab w:val="left" w:pos="720"/>
          <w:tab w:val="left" w:pos="1080"/>
          <w:tab w:val="left" w:pos="1440"/>
        </w:tabs>
        <w:spacing w:line="480" w:lineRule="auto"/>
        <w:jc w:val="left"/>
        <w:rPr>
          <w:sz w:val="40"/>
          <w:szCs w:val="36"/>
        </w:rPr>
      </w:pPr>
      <w:r w:rsidRPr="00C91276">
        <w:rPr>
          <w:sz w:val="40"/>
          <w:szCs w:val="36"/>
        </w:rPr>
        <w:t>III</w:t>
      </w:r>
      <w:r w:rsidR="00E046E4">
        <w:rPr>
          <w:sz w:val="40"/>
          <w:szCs w:val="36"/>
        </w:rPr>
        <w:t>.</w:t>
      </w:r>
      <w:r w:rsidR="00A25001" w:rsidRPr="00C91276">
        <w:rPr>
          <w:sz w:val="40"/>
          <w:szCs w:val="36"/>
        </w:rPr>
        <w:tab/>
      </w:r>
      <w:r w:rsidR="008057E6" w:rsidRPr="00C91276">
        <w:rPr>
          <w:sz w:val="40"/>
          <w:szCs w:val="36"/>
        </w:rPr>
        <w:t xml:space="preserve">Measurement of </w:t>
      </w:r>
      <w:r w:rsidR="001D75B9" w:rsidRPr="00C91276">
        <w:rPr>
          <w:sz w:val="40"/>
          <w:szCs w:val="36"/>
        </w:rPr>
        <w:t>Input</w:t>
      </w:r>
      <w:r w:rsidR="008057E6" w:rsidRPr="00C91276">
        <w:rPr>
          <w:sz w:val="40"/>
          <w:szCs w:val="36"/>
        </w:rPr>
        <w:t xml:space="preserve"> Prices</w:t>
      </w:r>
      <w:r w:rsidR="001D75B9" w:rsidRPr="00C91276">
        <w:rPr>
          <w:sz w:val="40"/>
          <w:szCs w:val="36"/>
        </w:rPr>
        <w:t xml:space="preserve"> &amp; </w:t>
      </w:r>
      <w:r w:rsidR="008057E6" w:rsidRPr="00C91276">
        <w:rPr>
          <w:sz w:val="40"/>
          <w:szCs w:val="36"/>
        </w:rPr>
        <w:t xml:space="preserve">Impact of </w:t>
      </w:r>
      <w:r w:rsidR="00E37F02" w:rsidRPr="00C91276">
        <w:rPr>
          <w:sz w:val="40"/>
          <w:szCs w:val="36"/>
        </w:rPr>
        <w:t>‘</w:t>
      </w:r>
      <w:proofErr w:type="spellStart"/>
      <w:r w:rsidR="00E37F02" w:rsidRPr="00C91276">
        <w:rPr>
          <w:sz w:val="40"/>
          <w:szCs w:val="36"/>
        </w:rPr>
        <w:t>Offshoring</w:t>
      </w:r>
      <w:proofErr w:type="spellEnd"/>
      <w:r w:rsidR="00E37F02" w:rsidRPr="00C91276">
        <w:rPr>
          <w:sz w:val="40"/>
          <w:szCs w:val="36"/>
        </w:rPr>
        <w:t xml:space="preserve"> B</w:t>
      </w:r>
      <w:r w:rsidR="001D75B9" w:rsidRPr="00C91276">
        <w:rPr>
          <w:sz w:val="40"/>
          <w:szCs w:val="36"/>
        </w:rPr>
        <w:t>ias’</w:t>
      </w:r>
    </w:p>
    <w:p w:rsidR="00C91276" w:rsidRDefault="00C91276" w:rsidP="00C91276">
      <w:pPr>
        <w:tabs>
          <w:tab w:val="left" w:pos="8720"/>
        </w:tabs>
        <w:spacing w:line="480" w:lineRule="auto"/>
        <w:jc w:val="left"/>
        <w:rPr>
          <w:sz w:val="40"/>
          <w:szCs w:val="36"/>
        </w:rPr>
      </w:pPr>
    </w:p>
    <w:p w:rsidR="00E046E4" w:rsidRPr="00E046E4" w:rsidRDefault="00E046E4" w:rsidP="00C91276">
      <w:pPr>
        <w:tabs>
          <w:tab w:val="left" w:pos="8720"/>
        </w:tabs>
        <w:spacing w:line="480" w:lineRule="auto"/>
        <w:jc w:val="left"/>
        <w:rPr>
          <w:i/>
          <w:sz w:val="40"/>
          <w:szCs w:val="36"/>
          <w:u w:val="single"/>
        </w:rPr>
      </w:pPr>
      <w:r w:rsidRPr="00E046E4">
        <w:rPr>
          <w:i/>
          <w:sz w:val="40"/>
          <w:szCs w:val="36"/>
          <w:u w:val="single"/>
        </w:rPr>
        <w:t xml:space="preserve">In </w:t>
      </w:r>
      <w:r>
        <w:rPr>
          <w:i/>
          <w:sz w:val="40"/>
          <w:szCs w:val="36"/>
          <w:u w:val="single"/>
        </w:rPr>
        <w:t xml:space="preserve">the </w:t>
      </w:r>
      <w:r w:rsidRPr="00E046E4">
        <w:rPr>
          <w:i/>
          <w:sz w:val="40"/>
          <w:szCs w:val="36"/>
          <w:u w:val="single"/>
        </w:rPr>
        <w:t>paper</w:t>
      </w:r>
      <w:r w:rsidR="003C03E7">
        <w:rPr>
          <w:i/>
          <w:sz w:val="40"/>
          <w:szCs w:val="36"/>
          <w:u w:val="single"/>
        </w:rPr>
        <w:t>s</w:t>
      </w:r>
      <w:r w:rsidRPr="00E046E4">
        <w:rPr>
          <w:i/>
          <w:sz w:val="40"/>
          <w:szCs w:val="36"/>
          <w:u w:val="single"/>
        </w:rPr>
        <w:t>:</w:t>
      </w:r>
    </w:p>
    <w:p w:rsidR="008057E6" w:rsidRPr="00C91276" w:rsidRDefault="0031002A" w:rsidP="008057E6">
      <w:pPr>
        <w:tabs>
          <w:tab w:val="left" w:pos="8720"/>
        </w:tabs>
        <w:spacing w:line="360" w:lineRule="auto"/>
        <w:jc w:val="left"/>
        <w:rPr>
          <w:sz w:val="40"/>
          <w:szCs w:val="36"/>
        </w:rPr>
      </w:pPr>
      <w:r w:rsidRPr="00C91276">
        <w:rPr>
          <w:sz w:val="40"/>
          <w:szCs w:val="36"/>
        </w:rPr>
        <w:t>IV</w:t>
      </w:r>
      <w:proofErr w:type="gramStart"/>
      <w:r w:rsidR="008057E6" w:rsidRPr="00C91276">
        <w:rPr>
          <w:sz w:val="40"/>
          <w:szCs w:val="36"/>
        </w:rPr>
        <w:t>.</w:t>
      </w:r>
      <w:r w:rsidR="00E046E4">
        <w:rPr>
          <w:sz w:val="40"/>
          <w:szCs w:val="36"/>
        </w:rPr>
        <w:t xml:space="preserve">  </w:t>
      </w:r>
      <w:r w:rsidR="003C03E7">
        <w:rPr>
          <w:sz w:val="40"/>
          <w:szCs w:val="36"/>
        </w:rPr>
        <w:t>Alternative</w:t>
      </w:r>
      <w:proofErr w:type="gramEnd"/>
      <w:r w:rsidR="003C03E7">
        <w:rPr>
          <w:sz w:val="40"/>
          <w:szCs w:val="36"/>
        </w:rPr>
        <w:t xml:space="preserve"> terms of trade indexes</w:t>
      </w:r>
    </w:p>
    <w:p w:rsidR="008057E6" w:rsidRDefault="008057E6" w:rsidP="008057E6">
      <w:pPr>
        <w:spacing w:line="480" w:lineRule="auto"/>
        <w:rPr>
          <w:b/>
          <w:sz w:val="32"/>
          <w:szCs w:val="32"/>
        </w:rPr>
      </w:pPr>
    </w:p>
    <w:p w:rsidR="00C91276" w:rsidRDefault="003C03E7">
      <w:pPr>
        <w:jc w:val="left"/>
        <w:rPr>
          <w:b/>
          <w:color w:val="0000FF"/>
          <w:sz w:val="36"/>
          <w:szCs w:val="36"/>
        </w:rPr>
      </w:pPr>
      <w:r w:rsidRPr="00C91276">
        <w:rPr>
          <w:sz w:val="40"/>
          <w:szCs w:val="36"/>
        </w:rPr>
        <w:t>V.</w:t>
      </w:r>
      <w:r>
        <w:rPr>
          <w:sz w:val="40"/>
          <w:szCs w:val="36"/>
        </w:rPr>
        <w:t xml:space="preserve">  </w:t>
      </w:r>
      <w:r w:rsidRPr="00C91276">
        <w:rPr>
          <w:sz w:val="40"/>
          <w:szCs w:val="36"/>
        </w:rPr>
        <w:t xml:space="preserve">Adjusted </w:t>
      </w:r>
      <w:r>
        <w:rPr>
          <w:sz w:val="40"/>
          <w:szCs w:val="36"/>
        </w:rPr>
        <w:t xml:space="preserve">U.S. </w:t>
      </w:r>
      <w:r w:rsidRPr="00C91276">
        <w:rPr>
          <w:sz w:val="40"/>
          <w:szCs w:val="36"/>
        </w:rPr>
        <w:t xml:space="preserve">Productivity Growth </w:t>
      </w:r>
      <w:r>
        <w:rPr>
          <w:sz w:val="40"/>
          <w:szCs w:val="36"/>
        </w:rPr>
        <w:t xml:space="preserve">due to Tariffs and </w:t>
      </w:r>
      <w:proofErr w:type="spellStart"/>
      <w:r>
        <w:rPr>
          <w:sz w:val="40"/>
          <w:szCs w:val="36"/>
        </w:rPr>
        <w:t>Offshoring</w:t>
      </w:r>
      <w:proofErr w:type="spellEnd"/>
      <w:r w:rsidR="00C91276">
        <w:rPr>
          <w:b/>
          <w:color w:val="0000FF"/>
          <w:sz w:val="36"/>
          <w:szCs w:val="36"/>
        </w:rPr>
        <w:br w:type="page"/>
      </w:r>
    </w:p>
    <w:p w:rsidR="008057E6" w:rsidRPr="00A96DE6" w:rsidRDefault="0031002A" w:rsidP="008057E6">
      <w:pPr>
        <w:spacing w:line="480" w:lineRule="auto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lastRenderedPageBreak/>
        <w:t>II</w:t>
      </w:r>
      <w:r w:rsidR="008057E6" w:rsidRPr="00A96DE6">
        <w:rPr>
          <w:b/>
          <w:color w:val="0070C0"/>
          <w:sz w:val="36"/>
          <w:szCs w:val="36"/>
        </w:rPr>
        <w:t xml:space="preserve">. Measurement of Productivity Growth with International Trade </w:t>
      </w:r>
    </w:p>
    <w:p w:rsidR="008057E6" w:rsidRPr="00CB2DDC" w:rsidRDefault="008057E6" w:rsidP="008057E6">
      <w:pPr>
        <w:numPr>
          <w:ilvl w:val="0"/>
          <w:numId w:val="3"/>
        </w:numPr>
        <w:spacing w:line="480" w:lineRule="auto"/>
        <w:jc w:val="left"/>
        <w:rPr>
          <w:sz w:val="36"/>
          <w:szCs w:val="36"/>
        </w:rPr>
      </w:pPr>
      <w:r w:rsidRPr="00CB2DDC">
        <w:rPr>
          <w:sz w:val="36"/>
          <w:szCs w:val="36"/>
        </w:rPr>
        <w:t xml:space="preserve">Final goods </w:t>
      </w:r>
      <w:proofErr w:type="spellStart"/>
      <w:r w:rsidRPr="00CB2DDC">
        <w:rPr>
          <w:sz w:val="36"/>
          <w:szCs w:val="36"/>
        </w:rPr>
        <w:t>i</w:t>
      </w:r>
      <w:proofErr w:type="spellEnd"/>
      <w:r w:rsidRPr="00CB2DDC">
        <w:rPr>
          <w:sz w:val="36"/>
          <w:szCs w:val="36"/>
        </w:rPr>
        <w:t xml:space="preserve"> = 1,…,M final goods, with quantities</w:t>
      </w:r>
      <w:r w:rsidRPr="00CB2DDC">
        <w:rPr>
          <w:position w:val="-14"/>
          <w:sz w:val="36"/>
          <w:szCs w:val="36"/>
        </w:rPr>
        <w:object w:dxaOrig="36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25pt;height:26.8pt" o:ole="" fillcolor="window">
            <v:imagedata r:id="rId15" o:title=""/>
          </v:shape>
          <o:OLEObject Type="Embed" ProgID="Equation.3" ShapeID="_x0000_i1025" DrawAspect="Content" ObjectID="_1361341827" r:id="rId16"/>
        </w:object>
      </w:r>
      <w:r w:rsidRPr="00CB2DDC">
        <w:rPr>
          <w:sz w:val="36"/>
          <w:szCs w:val="36"/>
        </w:rPr>
        <w:t xml:space="preserve"> </w:t>
      </w:r>
      <w:r w:rsidRPr="00CB2DDC">
        <w:rPr>
          <w:sz w:val="36"/>
          <w:szCs w:val="36"/>
          <w:u w:val="single"/>
        </w:rPr>
        <w:t>&gt;</w:t>
      </w:r>
      <w:r w:rsidRPr="00CB2DDC">
        <w:rPr>
          <w:sz w:val="36"/>
          <w:szCs w:val="36"/>
        </w:rPr>
        <w:t xml:space="preserve"> 0 and prices </w:t>
      </w:r>
      <w:r w:rsidRPr="00CB2DDC">
        <w:rPr>
          <w:position w:val="-14"/>
          <w:sz w:val="36"/>
          <w:szCs w:val="36"/>
        </w:rPr>
        <w:object w:dxaOrig="360" w:dyaOrig="540">
          <v:shape id="_x0000_i1026" type="#_x0000_t75" style="width:19.25pt;height:26.8pt" o:ole="" fillcolor="window">
            <v:imagedata r:id="rId17" o:title=""/>
          </v:shape>
          <o:OLEObject Type="Embed" ProgID="Equation.3" ShapeID="_x0000_i1026" DrawAspect="Content" ObjectID="_1361341828" r:id="rId18"/>
        </w:object>
      </w:r>
      <w:r w:rsidRPr="00CB2DDC">
        <w:rPr>
          <w:sz w:val="36"/>
          <w:szCs w:val="36"/>
        </w:rPr>
        <w:t xml:space="preserve"> &gt; 0</w:t>
      </w:r>
    </w:p>
    <w:p w:rsidR="008057E6" w:rsidRPr="00CB2DDC" w:rsidRDefault="008057E6" w:rsidP="008057E6">
      <w:pPr>
        <w:numPr>
          <w:ilvl w:val="0"/>
          <w:numId w:val="3"/>
        </w:numPr>
        <w:spacing w:line="480" w:lineRule="auto"/>
        <w:jc w:val="left"/>
        <w:rPr>
          <w:sz w:val="36"/>
          <w:szCs w:val="36"/>
        </w:rPr>
      </w:pPr>
      <w:r w:rsidRPr="00CB2DDC">
        <w:rPr>
          <w:sz w:val="36"/>
          <w:szCs w:val="36"/>
        </w:rPr>
        <w:t xml:space="preserve">Exports </w:t>
      </w:r>
      <w:proofErr w:type="spellStart"/>
      <w:r w:rsidRPr="00CB2DDC">
        <w:rPr>
          <w:sz w:val="36"/>
          <w:szCs w:val="36"/>
        </w:rPr>
        <w:t>i</w:t>
      </w:r>
      <w:proofErr w:type="spellEnd"/>
      <w:r w:rsidRPr="00CB2DDC">
        <w:rPr>
          <w:sz w:val="36"/>
          <w:szCs w:val="36"/>
        </w:rPr>
        <w:t xml:space="preserve"> = 1,…</w:t>
      </w:r>
      <w:proofErr w:type="gramStart"/>
      <w:r w:rsidRPr="00CB2DDC">
        <w:rPr>
          <w:sz w:val="36"/>
          <w:szCs w:val="36"/>
        </w:rPr>
        <w:t>,N</w:t>
      </w:r>
      <w:proofErr w:type="gramEnd"/>
      <w:r w:rsidRPr="00CB2DDC">
        <w:rPr>
          <w:sz w:val="36"/>
          <w:szCs w:val="36"/>
        </w:rPr>
        <w:t xml:space="preserve">, with quantities </w:t>
      </w:r>
      <w:r w:rsidRPr="00CB2DDC">
        <w:rPr>
          <w:position w:val="-14"/>
          <w:sz w:val="36"/>
          <w:szCs w:val="36"/>
        </w:rPr>
        <w:object w:dxaOrig="380" w:dyaOrig="560">
          <v:shape id="_x0000_i1027" type="#_x0000_t75" style="width:19.25pt;height:26.8pt" o:ole="">
            <v:imagedata r:id="rId19" o:title=""/>
          </v:shape>
          <o:OLEObject Type="Embed" ProgID="Equation.3" ShapeID="_x0000_i1027" DrawAspect="Content" ObjectID="_1361341829" r:id="rId20"/>
        </w:object>
      </w:r>
      <w:r w:rsidRPr="00CB2DDC">
        <w:rPr>
          <w:sz w:val="36"/>
          <w:szCs w:val="36"/>
          <w:vertAlign w:val="subscript"/>
        </w:rPr>
        <w:t xml:space="preserve"> </w:t>
      </w:r>
      <w:r w:rsidRPr="00CB2DDC">
        <w:rPr>
          <w:sz w:val="36"/>
          <w:szCs w:val="36"/>
          <w:u w:val="single"/>
        </w:rPr>
        <w:t>&gt;</w:t>
      </w:r>
      <w:r w:rsidRPr="00CB2DDC">
        <w:rPr>
          <w:sz w:val="36"/>
          <w:szCs w:val="36"/>
        </w:rPr>
        <w:t xml:space="preserve"> 0 and international prices </w:t>
      </w:r>
      <w:r w:rsidRPr="00CB2DDC">
        <w:rPr>
          <w:position w:val="-14"/>
          <w:sz w:val="36"/>
          <w:szCs w:val="36"/>
        </w:rPr>
        <w:object w:dxaOrig="499" w:dyaOrig="560">
          <v:shape id="_x0000_i1028" type="#_x0000_t75" style="width:25.1pt;height:26.8pt" o:ole="" fillcolor="window">
            <v:imagedata r:id="rId21" o:title=""/>
          </v:shape>
          <o:OLEObject Type="Embed" ProgID="Equation.3" ShapeID="_x0000_i1028" DrawAspect="Content" ObjectID="_1361341830" r:id="rId22"/>
        </w:object>
      </w:r>
      <w:r w:rsidRPr="00CB2DDC">
        <w:rPr>
          <w:sz w:val="36"/>
          <w:szCs w:val="36"/>
        </w:rPr>
        <w:t xml:space="preserve">&gt; 0. </w:t>
      </w:r>
    </w:p>
    <w:p w:rsidR="008057E6" w:rsidRPr="00CB2DDC" w:rsidRDefault="008057E6" w:rsidP="008057E6">
      <w:pPr>
        <w:numPr>
          <w:ilvl w:val="0"/>
          <w:numId w:val="3"/>
        </w:numPr>
        <w:spacing w:line="480" w:lineRule="auto"/>
        <w:jc w:val="left"/>
        <w:rPr>
          <w:sz w:val="36"/>
          <w:szCs w:val="36"/>
        </w:rPr>
      </w:pPr>
      <w:r w:rsidRPr="00CB2DDC">
        <w:rPr>
          <w:sz w:val="36"/>
          <w:szCs w:val="36"/>
        </w:rPr>
        <w:t xml:space="preserve">Imported intermediate inputs </w:t>
      </w:r>
      <w:proofErr w:type="spellStart"/>
      <w:r w:rsidRPr="00CB2DDC">
        <w:rPr>
          <w:sz w:val="36"/>
          <w:szCs w:val="36"/>
        </w:rPr>
        <w:t>i</w:t>
      </w:r>
      <w:proofErr w:type="spellEnd"/>
      <w:r w:rsidRPr="00CB2DDC">
        <w:rPr>
          <w:sz w:val="36"/>
          <w:szCs w:val="36"/>
        </w:rPr>
        <w:t xml:space="preserve"> = 1,…,N, in j = 1,…,C varieties indexed by country</w:t>
      </w:r>
    </w:p>
    <w:p w:rsidR="008057E6" w:rsidRPr="00CB2DDC" w:rsidRDefault="008057E6" w:rsidP="008057E6">
      <w:pPr>
        <w:numPr>
          <w:ilvl w:val="0"/>
          <w:numId w:val="3"/>
        </w:numPr>
        <w:spacing w:line="480" w:lineRule="auto"/>
        <w:jc w:val="left"/>
        <w:rPr>
          <w:sz w:val="36"/>
          <w:szCs w:val="36"/>
        </w:rPr>
      </w:pPr>
      <w:r w:rsidRPr="00CB2DDC">
        <w:rPr>
          <w:sz w:val="36"/>
          <w:szCs w:val="36"/>
        </w:rPr>
        <w:t xml:space="preserve">Import quantities </w:t>
      </w:r>
      <w:r w:rsidRPr="00CB2DDC">
        <w:rPr>
          <w:position w:val="-20"/>
          <w:sz w:val="36"/>
          <w:szCs w:val="36"/>
        </w:rPr>
        <w:object w:dxaOrig="499" w:dyaOrig="600">
          <v:shape id="_x0000_i1029" type="#_x0000_t75" style="width:25.1pt;height:31pt" o:ole="">
            <v:imagedata r:id="rId23" o:title=""/>
          </v:shape>
          <o:OLEObject Type="Embed" ProgID="Equation.3" ShapeID="_x0000_i1029" DrawAspect="Content" ObjectID="_1361341831" r:id="rId24"/>
        </w:object>
      </w:r>
      <w:r w:rsidRPr="00CB2DDC">
        <w:rPr>
          <w:sz w:val="36"/>
          <w:szCs w:val="36"/>
          <w:vertAlign w:val="subscript"/>
        </w:rPr>
        <w:t xml:space="preserve"> </w:t>
      </w:r>
      <w:r w:rsidRPr="00CB2DDC">
        <w:rPr>
          <w:sz w:val="36"/>
          <w:szCs w:val="36"/>
          <w:u w:val="single"/>
        </w:rPr>
        <w:t>&gt;</w:t>
      </w:r>
      <w:r w:rsidRPr="00CB2DDC">
        <w:rPr>
          <w:sz w:val="36"/>
          <w:szCs w:val="36"/>
        </w:rPr>
        <w:t xml:space="preserve"> 0, international prices </w:t>
      </w:r>
      <w:r w:rsidRPr="00CB2DDC">
        <w:rPr>
          <w:position w:val="-20"/>
          <w:sz w:val="36"/>
          <w:szCs w:val="36"/>
        </w:rPr>
        <w:object w:dxaOrig="580" w:dyaOrig="600">
          <v:shape id="_x0000_i1030" type="#_x0000_t75" style="width:29.3pt;height:31pt" o:ole="" fillcolor="window">
            <v:imagedata r:id="rId25" o:title=""/>
          </v:shape>
          <o:OLEObject Type="Embed" ProgID="Equation.3" ShapeID="_x0000_i1030" DrawAspect="Content" ObjectID="_1361341832" r:id="rId26"/>
        </w:object>
      </w:r>
      <w:r>
        <w:rPr>
          <w:sz w:val="36"/>
          <w:szCs w:val="36"/>
        </w:rPr>
        <w:t xml:space="preserve">&gt; 0, </w:t>
      </w:r>
      <w:r w:rsidRPr="00CB2DDC">
        <w:rPr>
          <w:sz w:val="36"/>
          <w:szCs w:val="36"/>
        </w:rPr>
        <w:t xml:space="preserve">domestic </w:t>
      </w:r>
      <w:proofErr w:type="gramStart"/>
      <w:r w:rsidRPr="00CB2DDC">
        <w:rPr>
          <w:sz w:val="36"/>
          <w:szCs w:val="36"/>
        </w:rPr>
        <w:t xml:space="preserve">prices </w:t>
      </w:r>
      <w:proofErr w:type="gramEnd"/>
      <w:r w:rsidRPr="00CB2DDC">
        <w:rPr>
          <w:position w:val="-20"/>
          <w:sz w:val="36"/>
          <w:szCs w:val="36"/>
        </w:rPr>
        <w:object w:dxaOrig="1700" w:dyaOrig="600">
          <v:shape id="_x0000_i1031" type="#_x0000_t75" style="width:85.4pt;height:31pt" o:ole="" fillcolor="window">
            <v:imagedata r:id="rId27" o:title=""/>
          </v:shape>
          <o:OLEObject Type="Embed" ProgID="Equation.3" ShapeID="_x0000_i1031" DrawAspect="Content" ObjectID="_1361341833" r:id="rId28"/>
        </w:object>
      </w:r>
      <w:r w:rsidRPr="00CB2DDC">
        <w:rPr>
          <w:sz w:val="36"/>
          <w:szCs w:val="36"/>
        </w:rPr>
        <w:t xml:space="preserve">. </w:t>
      </w:r>
    </w:p>
    <w:p w:rsidR="008057E6" w:rsidRPr="00CB2DDC" w:rsidRDefault="008057E6" w:rsidP="008057E6">
      <w:pPr>
        <w:spacing w:line="480" w:lineRule="auto"/>
        <w:ind w:firstLine="540"/>
        <w:jc w:val="left"/>
        <w:rPr>
          <w:sz w:val="36"/>
          <w:szCs w:val="36"/>
        </w:rPr>
      </w:pPr>
      <w:r w:rsidRPr="00CB2DDC">
        <w:rPr>
          <w:sz w:val="36"/>
          <w:szCs w:val="36"/>
        </w:rPr>
        <w:t>The vector of final goods and free-trade prices is denoted by P</w:t>
      </w:r>
      <w:r w:rsidRPr="00CB2DDC">
        <w:rPr>
          <w:sz w:val="36"/>
          <w:szCs w:val="36"/>
          <w:vertAlign w:val="superscript"/>
        </w:rPr>
        <w:t>t</w:t>
      </w:r>
      <w:r w:rsidRPr="00CB2DDC">
        <w:rPr>
          <w:sz w:val="36"/>
          <w:szCs w:val="36"/>
        </w:rPr>
        <w:t xml:space="preserve"> = (p</w:t>
      </w:r>
      <w:r w:rsidRPr="00CB2DDC">
        <w:rPr>
          <w:sz w:val="36"/>
          <w:szCs w:val="36"/>
          <w:vertAlign w:val="superscript"/>
        </w:rPr>
        <w:t>t</w:t>
      </w:r>
      <w:proofErr w:type="gramStart"/>
      <w:r w:rsidRPr="00CB2DDC">
        <w:rPr>
          <w:sz w:val="36"/>
          <w:szCs w:val="36"/>
        </w:rPr>
        <w:t>,</w:t>
      </w:r>
      <w:r w:rsidRPr="00CB2DDC">
        <w:rPr>
          <w:sz w:val="36"/>
          <w:szCs w:val="36"/>
          <w:vertAlign w:val="subscript"/>
        </w:rPr>
        <w:t xml:space="preserve"> </w:t>
      </w:r>
      <w:proofErr w:type="gramEnd"/>
      <w:r w:rsidRPr="00CB2DDC">
        <w:rPr>
          <w:position w:val="-14"/>
          <w:sz w:val="36"/>
          <w:szCs w:val="36"/>
        </w:rPr>
        <w:object w:dxaOrig="420" w:dyaOrig="560">
          <v:shape id="_x0000_i1032" type="#_x0000_t75" style="width:20.95pt;height:26.8pt" o:ole="" fillcolor="window">
            <v:imagedata r:id="rId29" o:title=""/>
          </v:shape>
          <o:OLEObject Type="Embed" ProgID="Equation.3" ShapeID="_x0000_i1032" DrawAspect="Content" ObjectID="_1361341834" r:id="rId30"/>
        </w:object>
      </w:r>
      <w:r w:rsidRPr="00CB2DDC">
        <w:rPr>
          <w:sz w:val="36"/>
          <w:szCs w:val="36"/>
        </w:rPr>
        <w:t>,</w:t>
      </w:r>
      <w:r w:rsidRPr="00CB2DDC">
        <w:rPr>
          <w:position w:val="-14"/>
          <w:sz w:val="36"/>
          <w:szCs w:val="36"/>
        </w:rPr>
        <w:object w:dxaOrig="499" w:dyaOrig="560">
          <v:shape id="_x0000_i1033" type="#_x0000_t75" style="width:25.1pt;height:26.8pt" o:ole="" fillcolor="window">
            <v:imagedata r:id="rId31" o:title=""/>
          </v:shape>
          <o:OLEObject Type="Embed" ProgID="Equation.3" ShapeID="_x0000_i1033" DrawAspect="Content" ObjectID="_1361341835" r:id="rId32"/>
        </w:object>
      </w:r>
      <w:r w:rsidRPr="00CB2DDC">
        <w:rPr>
          <w:sz w:val="36"/>
          <w:szCs w:val="36"/>
        </w:rPr>
        <w:t xml:space="preserve">), and the quantities of these goods are </w:t>
      </w:r>
      <w:proofErr w:type="spellStart"/>
      <w:r w:rsidRPr="00CB2DDC">
        <w:rPr>
          <w:sz w:val="36"/>
          <w:szCs w:val="36"/>
        </w:rPr>
        <w:t>y</w:t>
      </w:r>
      <w:r w:rsidRPr="00CB2DDC">
        <w:rPr>
          <w:sz w:val="36"/>
          <w:szCs w:val="36"/>
          <w:vertAlign w:val="superscript"/>
        </w:rPr>
        <w:t>t</w:t>
      </w:r>
      <w:proofErr w:type="spellEnd"/>
      <w:r w:rsidRPr="00CB2DDC">
        <w:rPr>
          <w:sz w:val="36"/>
          <w:szCs w:val="36"/>
        </w:rPr>
        <w:t xml:space="preserve"> = (q</w:t>
      </w:r>
      <w:r w:rsidRPr="00CB2DDC">
        <w:rPr>
          <w:sz w:val="36"/>
          <w:szCs w:val="36"/>
          <w:vertAlign w:val="superscript"/>
        </w:rPr>
        <w:t>t</w:t>
      </w:r>
      <w:r w:rsidRPr="00CB2DDC">
        <w:rPr>
          <w:sz w:val="36"/>
          <w:szCs w:val="36"/>
        </w:rPr>
        <w:t>,</w:t>
      </w:r>
      <w:r w:rsidRPr="00CB2DDC">
        <w:rPr>
          <w:sz w:val="36"/>
          <w:szCs w:val="36"/>
          <w:vertAlign w:val="subscript"/>
        </w:rPr>
        <w:t xml:space="preserve"> </w:t>
      </w:r>
      <w:proofErr w:type="spellStart"/>
      <w:r w:rsidRPr="00CB2DDC">
        <w:rPr>
          <w:sz w:val="36"/>
          <w:szCs w:val="36"/>
        </w:rPr>
        <w:t>x</w:t>
      </w:r>
      <w:r w:rsidRPr="00CB2DDC">
        <w:rPr>
          <w:sz w:val="36"/>
          <w:szCs w:val="36"/>
          <w:vertAlign w:val="superscript"/>
        </w:rPr>
        <w:t>t</w:t>
      </w:r>
      <w:proofErr w:type="spellEnd"/>
      <w:r w:rsidRPr="00CB2DDC">
        <w:rPr>
          <w:sz w:val="36"/>
          <w:szCs w:val="36"/>
        </w:rPr>
        <w:t xml:space="preserve">, </w:t>
      </w:r>
      <w:proofErr w:type="spellStart"/>
      <w:r w:rsidRPr="00CB2DDC">
        <w:rPr>
          <w:sz w:val="36"/>
          <w:szCs w:val="36"/>
        </w:rPr>
        <w:t>m</w:t>
      </w:r>
      <w:r w:rsidRPr="00CB2DDC">
        <w:rPr>
          <w:sz w:val="36"/>
          <w:szCs w:val="36"/>
          <w:vertAlign w:val="superscript"/>
        </w:rPr>
        <w:t>t</w:t>
      </w:r>
      <w:proofErr w:type="spellEnd"/>
      <w:r w:rsidRPr="00CB2DDC">
        <w:rPr>
          <w:sz w:val="36"/>
          <w:szCs w:val="36"/>
        </w:rPr>
        <w:t xml:space="preserve">) </w:t>
      </w:r>
      <w:r w:rsidRPr="00CB2DDC">
        <w:rPr>
          <w:sz w:val="36"/>
          <w:szCs w:val="36"/>
          <w:u w:val="single"/>
        </w:rPr>
        <w:t>&gt;</w:t>
      </w:r>
      <w:r w:rsidRPr="00CB2DDC">
        <w:rPr>
          <w:sz w:val="36"/>
          <w:szCs w:val="36"/>
        </w:rPr>
        <w:t xml:space="preserve"> 0. Then the </w:t>
      </w:r>
      <w:r w:rsidRPr="00B37760">
        <w:rPr>
          <w:b/>
          <w:i/>
          <w:color w:val="FF0000"/>
          <w:sz w:val="36"/>
          <w:szCs w:val="36"/>
        </w:rPr>
        <w:t>revenue function</w:t>
      </w:r>
      <w:r w:rsidRPr="00CB2DDC">
        <w:rPr>
          <w:sz w:val="36"/>
          <w:szCs w:val="36"/>
        </w:rPr>
        <w:t xml:space="preserve"> for the economy is:</w:t>
      </w:r>
      <w:r w:rsidRPr="00CB2DDC">
        <w:rPr>
          <w:rStyle w:val="FootnoteReference"/>
          <w:sz w:val="36"/>
          <w:szCs w:val="36"/>
        </w:rPr>
        <w:t xml:space="preserve"> </w:t>
      </w:r>
    </w:p>
    <w:p w:rsidR="008057E6" w:rsidRPr="00CB2DDC" w:rsidRDefault="008057E6" w:rsidP="008057E6">
      <w:pPr>
        <w:spacing w:line="480" w:lineRule="auto"/>
        <w:ind w:left="1440" w:hanging="900"/>
        <w:jc w:val="left"/>
        <w:rPr>
          <w:sz w:val="36"/>
          <w:szCs w:val="36"/>
        </w:rPr>
      </w:pPr>
      <w:r w:rsidRPr="00CB2DDC">
        <w:rPr>
          <w:sz w:val="36"/>
          <w:szCs w:val="36"/>
        </w:rPr>
        <w:t xml:space="preserve"> </w:t>
      </w:r>
      <w:proofErr w:type="spellStart"/>
      <w:proofErr w:type="gramStart"/>
      <w:r w:rsidRPr="00CB2DDC">
        <w:rPr>
          <w:sz w:val="36"/>
          <w:szCs w:val="36"/>
        </w:rPr>
        <w:t>R</w:t>
      </w:r>
      <w:r w:rsidRPr="00CB2DDC">
        <w:rPr>
          <w:sz w:val="36"/>
          <w:szCs w:val="36"/>
          <w:vertAlign w:val="superscript"/>
        </w:rPr>
        <w:t>t</w:t>
      </w:r>
      <w:proofErr w:type="spellEnd"/>
      <w:r w:rsidRPr="00CB2DDC">
        <w:rPr>
          <w:sz w:val="36"/>
          <w:szCs w:val="36"/>
        </w:rPr>
        <w:t>(</w:t>
      </w:r>
      <w:proofErr w:type="gramEnd"/>
      <w:r w:rsidRPr="00CB2DDC">
        <w:rPr>
          <w:sz w:val="36"/>
          <w:szCs w:val="36"/>
        </w:rPr>
        <w:t>P</w:t>
      </w:r>
      <w:r w:rsidRPr="00CB2DDC">
        <w:rPr>
          <w:sz w:val="36"/>
          <w:szCs w:val="36"/>
          <w:vertAlign w:val="superscript"/>
        </w:rPr>
        <w:t>t</w:t>
      </w:r>
      <w:r w:rsidRPr="00CB2DDC">
        <w:rPr>
          <w:sz w:val="36"/>
          <w:szCs w:val="36"/>
        </w:rPr>
        <w:t xml:space="preserve">, </w:t>
      </w:r>
      <w:r w:rsidRPr="00CB2DDC">
        <w:rPr>
          <w:sz w:val="36"/>
          <w:szCs w:val="36"/>
        </w:rPr>
        <w:sym w:font="Symbol" w:char="F074"/>
      </w:r>
      <w:r w:rsidRPr="00CB2DDC">
        <w:rPr>
          <w:sz w:val="36"/>
          <w:szCs w:val="36"/>
          <w:vertAlign w:val="superscript"/>
        </w:rPr>
        <w:t>t</w:t>
      </w:r>
      <w:r w:rsidRPr="00CB2DDC">
        <w:rPr>
          <w:sz w:val="36"/>
          <w:szCs w:val="36"/>
        </w:rPr>
        <w:t xml:space="preserve">, </w:t>
      </w:r>
      <w:proofErr w:type="spellStart"/>
      <w:r w:rsidRPr="00CB2DDC">
        <w:rPr>
          <w:sz w:val="36"/>
          <w:szCs w:val="36"/>
        </w:rPr>
        <w:t>v</w:t>
      </w:r>
      <w:r w:rsidRPr="00CB2DDC">
        <w:rPr>
          <w:sz w:val="36"/>
          <w:szCs w:val="36"/>
          <w:vertAlign w:val="superscript"/>
        </w:rPr>
        <w:t>t</w:t>
      </w:r>
      <w:proofErr w:type="spellEnd"/>
      <w:r w:rsidRPr="00CB2DDC">
        <w:rPr>
          <w:sz w:val="36"/>
          <w:szCs w:val="36"/>
        </w:rPr>
        <w:t xml:space="preserve">) </w:t>
      </w:r>
      <w:r w:rsidRPr="00CB2DDC">
        <w:rPr>
          <w:sz w:val="36"/>
          <w:szCs w:val="36"/>
        </w:rPr>
        <w:sym w:font="Symbol" w:char="F0BA"/>
      </w:r>
      <w:r w:rsidRPr="00CB2DDC">
        <w:rPr>
          <w:sz w:val="36"/>
          <w:szCs w:val="36"/>
        </w:rPr>
        <w:t xml:space="preserve"> </w:t>
      </w:r>
      <w:r w:rsidRPr="00CB2DDC">
        <w:rPr>
          <w:position w:val="-48"/>
          <w:sz w:val="36"/>
          <w:szCs w:val="36"/>
        </w:rPr>
        <w:object w:dxaOrig="8580" w:dyaOrig="1140">
          <v:shape id="_x0000_i1034" type="#_x0000_t75" style="width:428.65pt;height:56.95pt" o:ole="">
            <v:imagedata r:id="rId33" o:title=""/>
          </v:shape>
          <o:OLEObject Type="Embed" ProgID="Equation.3" ShapeID="_x0000_i1034" DrawAspect="Content" ObjectID="_1361341836" r:id="rId34"/>
        </w:object>
      </w:r>
      <w:r w:rsidRPr="00CB2DDC">
        <w:rPr>
          <w:sz w:val="36"/>
          <w:szCs w:val="36"/>
        </w:rPr>
        <w:tab/>
      </w:r>
    </w:p>
    <w:p w:rsidR="008057E6" w:rsidRDefault="008057E6" w:rsidP="008057E6">
      <w:pPr>
        <w:spacing w:line="480" w:lineRule="auto"/>
        <w:ind w:firstLine="720"/>
        <w:jc w:val="left"/>
        <w:rPr>
          <w:sz w:val="36"/>
          <w:szCs w:val="36"/>
        </w:rPr>
      </w:pPr>
      <w:r w:rsidRPr="00CB2DDC">
        <w:rPr>
          <w:sz w:val="36"/>
          <w:szCs w:val="36"/>
        </w:rPr>
        <w:lastRenderedPageBreak/>
        <w:t xml:space="preserve">The revenue function equals the total value added with </w:t>
      </w:r>
      <w:r w:rsidRPr="006249E4">
        <w:rPr>
          <w:color w:val="FF0000"/>
          <w:sz w:val="36"/>
          <w:szCs w:val="36"/>
        </w:rPr>
        <w:t xml:space="preserve">tariffs </w:t>
      </w:r>
      <w:r w:rsidRPr="006249E4">
        <w:rPr>
          <w:i/>
          <w:color w:val="FF0000"/>
          <w:sz w:val="36"/>
          <w:szCs w:val="36"/>
        </w:rPr>
        <w:t>included</w:t>
      </w:r>
      <w:r w:rsidRPr="00CB2DDC">
        <w:rPr>
          <w:sz w:val="36"/>
          <w:szCs w:val="36"/>
        </w:rPr>
        <w:t xml:space="preserve"> in </w:t>
      </w:r>
      <w:r>
        <w:rPr>
          <w:sz w:val="36"/>
          <w:szCs w:val="36"/>
        </w:rPr>
        <w:t>costs of intermediate input</w:t>
      </w:r>
      <w:r w:rsidRPr="00CB2DDC">
        <w:rPr>
          <w:sz w:val="36"/>
          <w:szCs w:val="36"/>
        </w:rPr>
        <w:t>s</w:t>
      </w:r>
      <w:r>
        <w:rPr>
          <w:sz w:val="36"/>
          <w:szCs w:val="36"/>
        </w:rPr>
        <w:t>. But</w:t>
      </w:r>
      <w:r w:rsidRPr="00CB2DDC">
        <w:rPr>
          <w:sz w:val="36"/>
          <w:szCs w:val="36"/>
        </w:rPr>
        <w:t xml:space="preserve"> </w:t>
      </w:r>
      <w:r w:rsidRPr="00654AB2">
        <w:rPr>
          <w:color w:val="FF0000"/>
          <w:sz w:val="36"/>
          <w:szCs w:val="36"/>
        </w:rPr>
        <w:t>t</w:t>
      </w:r>
      <w:r w:rsidRPr="006249E4">
        <w:rPr>
          <w:color w:val="FF0000"/>
          <w:sz w:val="36"/>
          <w:szCs w:val="36"/>
        </w:rPr>
        <w:t xml:space="preserve">ariffs are </w:t>
      </w:r>
      <w:r w:rsidRPr="006249E4">
        <w:rPr>
          <w:i/>
          <w:color w:val="FF0000"/>
          <w:sz w:val="36"/>
          <w:szCs w:val="36"/>
        </w:rPr>
        <w:t>excluded</w:t>
      </w:r>
      <w:r w:rsidRPr="006249E4">
        <w:rPr>
          <w:color w:val="FF0000"/>
          <w:sz w:val="36"/>
          <w:szCs w:val="36"/>
        </w:rPr>
        <w:t xml:space="preserve"> from the cost of imports in GDP</w:t>
      </w:r>
      <w:r w:rsidRPr="00CB2DDC">
        <w:rPr>
          <w:sz w:val="36"/>
          <w:szCs w:val="36"/>
        </w:rPr>
        <w:t xml:space="preserve">. </w:t>
      </w:r>
    </w:p>
    <w:p w:rsidR="008057E6" w:rsidRPr="00CB2DDC" w:rsidRDefault="008057E6" w:rsidP="008057E6">
      <w:pPr>
        <w:spacing w:line="480" w:lineRule="auto"/>
        <w:ind w:firstLine="720"/>
        <w:jc w:val="left"/>
        <w:rPr>
          <w:sz w:val="36"/>
          <w:szCs w:val="36"/>
        </w:rPr>
      </w:pPr>
      <w:r w:rsidRPr="00CB2DDC">
        <w:rPr>
          <w:sz w:val="36"/>
          <w:szCs w:val="36"/>
        </w:rPr>
        <w:t xml:space="preserve">Let </w:t>
      </w:r>
      <w:r w:rsidRPr="00CB2DDC">
        <w:rPr>
          <w:position w:val="-20"/>
          <w:sz w:val="36"/>
          <w:szCs w:val="36"/>
        </w:rPr>
        <w:object w:dxaOrig="2340" w:dyaOrig="620">
          <v:shape id="_x0000_i1035" type="#_x0000_t75" style="width:117.2pt;height:31pt" o:ole="">
            <v:imagedata r:id="rId35" o:title=""/>
          </v:shape>
          <o:OLEObject Type="Embed" ProgID="Equation.3" ShapeID="_x0000_i1035" DrawAspect="Content" ObjectID="_1361341837" r:id="rId36"/>
        </w:object>
      </w:r>
      <w:r w:rsidRPr="00CB2DDC">
        <w:rPr>
          <w:sz w:val="36"/>
          <w:szCs w:val="36"/>
        </w:rPr>
        <w:t xml:space="preserve"> denote the value of exports and let </w:t>
      </w:r>
      <w:r w:rsidRPr="00CB2DDC">
        <w:rPr>
          <w:position w:val="-24"/>
          <w:sz w:val="36"/>
          <w:szCs w:val="36"/>
        </w:rPr>
        <w:object w:dxaOrig="3340" w:dyaOrig="660">
          <v:shape id="_x0000_i1036" type="#_x0000_t75" style="width:166.6pt;height:32.65pt" o:ole="">
            <v:imagedata r:id="rId37" o:title=""/>
          </v:shape>
          <o:OLEObject Type="Embed" ProgID="Equation.3" ShapeID="_x0000_i1036" DrawAspect="Content" ObjectID="_1361341838" r:id="rId38"/>
        </w:object>
      </w:r>
      <w:r w:rsidRPr="00CB2DDC">
        <w:rPr>
          <w:sz w:val="36"/>
          <w:szCs w:val="36"/>
        </w:rPr>
        <w:t xml:space="preserve"> denote the value of imports at duty-free prices. Then nominal GDP is:</w:t>
      </w:r>
    </w:p>
    <w:p w:rsidR="008057E6" w:rsidRPr="00CB2DDC" w:rsidRDefault="008057E6" w:rsidP="008057E6">
      <w:pPr>
        <w:tabs>
          <w:tab w:val="left" w:pos="3240"/>
          <w:tab w:val="left" w:pos="9000"/>
        </w:tabs>
        <w:spacing w:line="360" w:lineRule="auto"/>
        <w:rPr>
          <w:sz w:val="36"/>
          <w:szCs w:val="36"/>
        </w:rPr>
      </w:pPr>
      <w:r w:rsidRPr="00CB2DDC">
        <w:rPr>
          <w:sz w:val="36"/>
          <w:szCs w:val="36"/>
        </w:rPr>
        <w:tab/>
      </w:r>
      <w:proofErr w:type="spellStart"/>
      <w:r w:rsidRPr="00CB2DDC">
        <w:rPr>
          <w:sz w:val="36"/>
          <w:szCs w:val="36"/>
        </w:rPr>
        <w:t>GDP</w:t>
      </w:r>
      <w:r w:rsidRPr="00CB2DDC">
        <w:rPr>
          <w:sz w:val="36"/>
          <w:szCs w:val="36"/>
          <w:vertAlign w:val="superscript"/>
        </w:rPr>
        <w:t>t</w:t>
      </w:r>
      <w:proofErr w:type="spellEnd"/>
      <w:r w:rsidRPr="00CB2DDC">
        <w:rPr>
          <w:sz w:val="36"/>
          <w:szCs w:val="36"/>
        </w:rPr>
        <w:t xml:space="preserve"> </w:t>
      </w:r>
      <w:r w:rsidRPr="00CB2DDC">
        <w:rPr>
          <w:sz w:val="36"/>
          <w:szCs w:val="36"/>
        </w:rPr>
        <w:sym w:font="Symbol" w:char="F0BA"/>
      </w:r>
      <w:r w:rsidRPr="00CB2DDC">
        <w:rPr>
          <w:sz w:val="36"/>
          <w:szCs w:val="36"/>
        </w:rPr>
        <w:t xml:space="preserve"> </w:t>
      </w:r>
      <w:r w:rsidRPr="00CB2DDC">
        <w:rPr>
          <w:position w:val="-40"/>
          <w:sz w:val="36"/>
          <w:szCs w:val="36"/>
        </w:rPr>
        <w:object w:dxaOrig="1080" w:dyaOrig="980">
          <v:shape id="_x0000_i1037" type="#_x0000_t75" style="width:54.4pt;height:49.4pt" o:ole="">
            <v:imagedata r:id="rId39" o:title=""/>
          </v:shape>
          <o:OLEObject Type="Embed" ProgID="Equation.3" ShapeID="_x0000_i1037" DrawAspect="Content" ObjectID="_1361341839" r:id="rId40"/>
        </w:object>
      </w:r>
      <w:r w:rsidRPr="00CB2DDC">
        <w:rPr>
          <w:sz w:val="36"/>
          <w:szCs w:val="36"/>
        </w:rPr>
        <w:t>+ (</w:t>
      </w:r>
      <w:proofErr w:type="spellStart"/>
      <w:r w:rsidRPr="00CB2DDC">
        <w:rPr>
          <w:sz w:val="36"/>
          <w:szCs w:val="36"/>
        </w:rPr>
        <w:t>X</w:t>
      </w:r>
      <w:r w:rsidRPr="00CB2DDC">
        <w:rPr>
          <w:sz w:val="36"/>
          <w:szCs w:val="36"/>
          <w:vertAlign w:val="superscript"/>
        </w:rPr>
        <w:t>t</w:t>
      </w:r>
      <w:proofErr w:type="spellEnd"/>
      <w:r w:rsidRPr="00CB2DDC">
        <w:rPr>
          <w:sz w:val="36"/>
          <w:szCs w:val="36"/>
        </w:rPr>
        <w:t xml:space="preserve"> – M</w:t>
      </w:r>
      <w:r w:rsidRPr="00CB2DDC">
        <w:rPr>
          <w:sz w:val="36"/>
          <w:szCs w:val="36"/>
          <w:vertAlign w:val="superscript"/>
        </w:rPr>
        <w:t>t</w:t>
      </w:r>
      <w:proofErr w:type="gramStart"/>
      <w:r w:rsidRPr="00CB2DDC">
        <w:rPr>
          <w:sz w:val="36"/>
          <w:szCs w:val="36"/>
        </w:rPr>
        <w:t>) .</w:t>
      </w:r>
      <w:r w:rsidRPr="00CB2DDC">
        <w:rPr>
          <w:sz w:val="36"/>
          <w:szCs w:val="36"/>
        </w:rPr>
        <w:tab/>
      </w:r>
      <w:proofErr w:type="gramEnd"/>
    </w:p>
    <w:p w:rsidR="008057E6" w:rsidRPr="00CB2DDC" w:rsidRDefault="008057E6" w:rsidP="008057E6">
      <w:pPr>
        <w:spacing w:line="480" w:lineRule="auto"/>
        <w:rPr>
          <w:sz w:val="36"/>
          <w:szCs w:val="36"/>
        </w:rPr>
      </w:pPr>
      <w:r w:rsidRPr="00CB2DDC">
        <w:rPr>
          <w:sz w:val="36"/>
          <w:szCs w:val="36"/>
        </w:rPr>
        <w:t xml:space="preserve">Substituting for </w:t>
      </w:r>
      <w:proofErr w:type="spellStart"/>
      <w:r w:rsidRPr="00CB2DDC">
        <w:rPr>
          <w:sz w:val="36"/>
          <w:szCs w:val="36"/>
        </w:rPr>
        <w:t>X</w:t>
      </w:r>
      <w:r w:rsidRPr="00CB2DDC">
        <w:rPr>
          <w:sz w:val="36"/>
          <w:szCs w:val="36"/>
          <w:vertAlign w:val="superscript"/>
        </w:rPr>
        <w:t>t</w:t>
      </w:r>
      <w:proofErr w:type="spellEnd"/>
      <w:r w:rsidRPr="00CB2DDC">
        <w:rPr>
          <w:sz w:val="36"/>
          <w:szCs w:val="36"/>
        </w:rPr>
        <w:t xml:space="preserve"> and M</w:t>
      </w:r>
      <w:r w:rsidRPr="00CB2DDC">
        <w:rPr>
          <w:sz w:val="36"/>
          <w:szCs w:val="36"/>
          <w:vertAlign w:val="superscript"/>
        </w:rPr>
        <w:t>t</w:t>
      </w:r>
      <w:r w:rsidRPr="00CB2DDC">
        <w:rPr>
          <w:sz w:val="36"/>
          <w:szCs w:val="36"/>
        </w:rPr>
        <w:t>, we can re-write nominal GDP as the function:</w:t>
      </w:r>
    </w:p>
    <w:p w:rsidR="008057E6" w:rsidRPr="00D115C0" w:rsidRDefault="008057E6" w:rsidP="008057E6">
      <w:pPr>
        <w:tabs>
          <w:tab w:val="left" w:pos="2430"/>
          <w:tab w:val="left" w:pos="2700"/>
          <w:tab w:val="left" w:pos="8910"/>
          <w:tab w:val="left" w:pos="9000"/>
        </w:tabs>
        <w:spacing w:line="360" w:lineRule="auto"/>
        <w:ind w:firstLine="720"/>
        <w:rPr>
          <w:sz w:val="36"/>
          <w:szCs w:val="36"/>
          <w:lang w:val="fr-FR"/>
        </w:rPr>
      </w:pPr>
      <w:r w:rsidRPr="00CB2DDC">
        <w:rPr>
          <w:sz w:val="36"/>
          <w:szCs w:val="36"/>
        </w:rPr>
        <w:tab/>
      </w:r>
      <w:proofErr w:type="gramStart"/>
      <w:r w:rsidRPr="00D115C0">
        <w:rPr>
          <w:sz w:val="36"/>
          <w:szCs w:val="36"/>
          <w:lang w:val="fr-FR"/>
        </w:rPr>
        <w:t>G</w:t>
      </w:r>
      <w:r w:rsidRPr="00D115C0">
        <w:rPr>
          <w:sz w:val="36"/>
          <w:szCs w:val="36"/>
          <w:vertAlign w:val="superscript"/>
          <w:lang w:val="fr-FR"/>
        </w:rPr>
        <w:t>t</w:t>
      </w:r>
      <w:r w:rsidRPr="00D115C0">
        <w:rPr>
          <w:sz w:val="36"/>
          <w:szCs w:val="36"/>
          <w:lang w:val="fr-FR"/>
        </w:rPr>
        <w:t>(</w:t>
      </w:r>
      <w:proofErr w:type="gramEnd"/>
      <w:r w:rsidRPr="00D115C0">
        <w:rPr>
          <w:sz w:val="36"/>
          <w:szCs w:val="36"/>
          <w:lang w:val="fr-FR"/>
        </w:rPr>
        <w:t>P</w:t>
      </w:r>
      <w:r w:rsidRPr="00D115C0">
        <w:rPr>
          <w:sz w:val="36"/>
          <w:szCs w:val="36"/>
          <w:vertAlign w:val="superscript"/>
          <w:lang w:val="fr-FR"/>
        </w:rPr>
        <w:t>t</w:t>
      </w:r>
      <w:r w:rsidRPr="00D115C0">
        <w:rPr>
          <w:sz w:val="36"/>
          <w:szCs w:val="36"/>
          <w:lang w:val="fr-FR"/>
        </w:rPr>
        <w:t xml:space="preserve">, </w:t>
      </w:r>
      <w:r w:rsidRPr="00CB2DDC">
        <w:rPr>
          <w:sz w:val="36"/>
          <w:szCs w:val="36"/>
        </w:rPr>
        <w:sym w:font="Symbol" w:char="F074"/>
      </w:r>
      <w:r w:rsidRPr="00D115C0">
        <w:rPr>
          <w:sz w:val="36"/>
          <w:szCs w:val="36"/>
          <w:vertAlign w:val="superscript"/>
          <w:lang w:val="fr-FR"/>
        </w:rPr>
        <w:t>t</w:t>
      </w:r>
      <w:r w:rsidRPr="00D115C0">
        <w:rPr>
          <w:sz w:val="36"/>
          <w:szCs w:val="36"/>
          <w:lang w:val="fr-FR"/>
        </w:rPr>
        <w:t xml:space="preserve">, </w:t>
      </w:r>
      <w:proofErr w:type="spellStart"/>
      <w:r w:rsidRPr="00D115C0">
        <w:rPr>
          <w:sz w:val="36"/>
          <w:szCs w:val="36"/>
          <w:lang w:val="fr-FR"/>
        </w:rPr>
        <w:t>v</w:t>
      </w:r>
      <w:r w:rsidRPr="00D115C0">
        <w:rPr>
          <w:sz w:val="36"/>
          <w:szCs w:val="36"/>
          <w:vertAlign w:val="superscript"/>
          <w:lang w:val="fr-FR"/>
        </w:rPr>
        <w:t>t</w:t>
      </w:r>
      <w:proofErr w:type="spellEnd"/>
      <w:r w:rsidRPr="00D115C0">
        <w:rPr>
          <w:sz w:val="36"/>
          <w:szCs w:val="36"/>
          <w:lang w:val="fr-FR"/>
        </w:rPr>
        <w:t xml:space="preserve">) = </w:t>
      </w:r>
      <w:proofErr w:type="spellStart"/>
      <w:r w:rsidRPr="00D115C0">
        <w:rPr>
          <w:sz w:val="36"/>
          <w:szCs w:val="36"/>
          <w:lang w:val="fr-FR"/>
        </w:rPr>
        <w:t>R</w:t>
      </w:r>
      <w:r w:rsidRPr="00D115C0">
        <w:rPr>
          <w:sz w:val="36"/>
          <w:szCs w:val="36"/>
          <w:vertAlign w:val="superscript"/>
          <w:lang w:val="fr-FR"/>
        </w:rPr>
        <w:t>t</w:t>
      </w:r>
      <w:proofErr w:type="spellEnd"/>
      <w:r w:rsidRPr="00D115C0">
        <w:rPr>
          <w:sz w:val="36"/>
          <w:szCs w:val="36"/>
          <w:lang w:val="fr-FR"/>
        </w:rPr>
        <w:t>(P</w:t>
      </w:r>
      <w:r w:rsidRPr="00D115C0">
        <w:rPr>
          <w:sz w:val="36"/>
          <w:szCs w:val="36"/>
          <w:vertAlign w:val="superscript"/>
          <w:lang w:val="fr-FR"/>
        </w:rPr>
        <w:t>t</w:t>
      </w:r>
      <w:r w:rsidRPr="00D115C0">
        <w:rPr>
          <w:sz w:val="36"/>
          <w:szCs w:val="36"/>
          <w:lang w:val="fr-FR"/>
        </w:rPr>
        <w:t xml:space="preserve">, </w:t>
      </w:r>
      <w:r w:rsidRPr="00CB2DDC">
        <w:rPr>
          <w:sz w:val="36"/>
          <w:szCs w:val="36"/>
        </w:rPr>
        <w:sym w:font="Symbol" w:char="F074"/>
      </w:r>
      <w:r w:rsidRPr="00D115C0">
        <w:rPr>
          <w:sz w:val="36"/>
          <w:szCs w:val="36"/>
          <w:vertAlign w:val="superscript"/>
          <w:lang w:val="fr-FR"/>
        </w:rPr>
        <w:t>t</w:t>
      </w:r>
      <w:r w:rsidRPr="00D115C0">
        <w:rPr>
          <w:sz w:val="36"/>
          <w:szCs w:val="36"/>
          <w:lang w:val="fr-FR"/>
        </w:rPr>
        <w:t xml:space="preserve">, </w:t>
      </w:r>
      <w:proofErr w:type="spellStart"/>
      <w:r w:rsidRPr="00D115C0">
        <w:rPr>
          <w:sz w:val="36"/>
          <w:szCs w:val="36"/>
          <w:lang w:val="fr-FR"/>
        </w:rPr>
        <w:t>v</w:t>
      </w:r>
      <w:r w:rsidRPr="00D115C0">
        <w:rPr>
          <w:sz w:val="36"/>
          <w:szCs w:val="36"/>
          <w:vertAlign w:val="superscript"/>
          <w:lang w:val="fr-FR"/>
        </w:rPr>
        <w:t>t</w:t>
      </w:r>
      <w:proofErr w:type="spellEnd"/>
      <w:r w:rsidRPr="00D115C0">
        <w:rPr>
          <w:sz w:val="36"/>
          <w:szCs w:val="36"/>
          <w:lang w:val="fr-FR"/>
        </w:rPr>
        <w:t xml:space="preserve">) </w:t>
      </w:r>
      <w:r w:rsidRPr="00CB2DDC">
        <w:rPr>
          <w:position w:val="-46"/>
          <w:sz w:val="36"/>
          <w:szCs w:val="36"/>
        </w:rPr>
        <w:object w:dxaOrig="2420" w:dyaOrig="1040">
          <v:shape id="_x0000_i1038" type="#_x0000_t75" style="width:121.4pt;height:51.9pt" o:ole="">
            <v:imagedata r:id="rId41" o:title=""/>
          </v:shape>
          <o:OLEObject Type="Embed" ProgID="Equation.3" ShapeID="_x0000_i1038" DrawAspect="Content" ObjectID="_1361341840" r:id="rId42"/>
        </w:object>
      </w:r>
      <w:r w:rsidRPr="00D115C0">
        <w:rPr>
          <w:sz w:val="36"/>
          <w:szCs w:val="36"/>
          <w:lang w:val="fr-FR"/>
        </w:rPr>
        <w:t>,</w:t>
      </w:r>
      <w:r w:rsidRPr="00D115C0">
        <w:rPr>
          <w:sz w:val="36"/>
          <w:szCs w:val="36"/>
          <w:lang w:val="fr-FR"/>
        </w:rPr>
        <w:tab/>
      </w:r>
      <w:r w:rsidRPr="00D115C0">
        <w:rPr>
          <w:sz w:val="36"/>
          <w:szCs w:val="36"/>
          <w:lang w:val="fr-FR"/>
        </w:rPr>
        <w:tab/>
      </w:r>
    </w:p>
    <w:p w:rsidR="008057E6" w:rsidRPr="00CB2DDC" w:rsidRDefault="008057E6" w:rsidP="008057E6">
      <w:pPr>
        <w:tabs>
          <w:tab w:val="left" w:pos="-2880"/>
        </w:tabs>
        <w:spacing w:line="480" w:lineRule="auto"/>
        <w:jc w:val="left"/>
        <w:rPr>
          <w:sz w:val="36"/>
          <w:szCs w:val="36"/>
        </w:rPr>
      </w:pPr>
      <w:proofErr w:type="gramStart"/>
      <w:r w:rsidRPr="00CB2DDC">
        <w:rPr>
          <w:sz w:val="36"/>
          <w:szCs w:val="36"/>
        </w:rPr>
        <w:t>which</w:t>
      </w:r>
      <w:proofErr w:type="gramEnd"/>
      <w:r w:rsidRPr="00CB2DDC">
        <w:rPr>
          <w:sz w:val="36"/>
          <w:szCs w:val="36"/>
        </w:rPr>
        <w:t xml:space="preserve"> differ by the amount of tariff revenue.</w:t>
      </w:r>
    </w:p>
    <w:p w:rsidR="008057E6" w:rsidRDefault="008057E6" w:rsidP="008057E6">
      <w:pPr>
        <w:tabs>
          <w:tab w:val="left" w:pos="-2880"/>
        </w:tabs>
        <w:jc w:val="left"/>
        <w:rPr>
          <w:sz w:val="36"/>
          <w:szCs w:val="36"/>
        </w:rPr>
      </w:pPr>
    </w:p>
    <w:p w:rsidR="008057E6" w:rsidRPr="00CB2DDC" w:rsidRDefault="008057E6" w:rsidP="008057E6">
      <w:pPr>
        <w:tabs>
          <w:tab w:val="left" w:pos="720"/>
          <w:tab w:val="left" w:pos="1080"/>
          <w:tab w:val="left" w:pos="1440"/>
        </w:tabs>
        <w:rPr>
          <w:vanish/>
          <w:sz w:val="36"/>
          <w:szCs w:val="36"/>
          <w:specVanish/>
        </w:rPr>
      </w:pPr>
      <w:r>
        <w:rPr>
          <w:sz w:val="36"/>
          <w:szCs w:val="36"/>
        </w:rPr>
        <w:t>U</w:t>
      </w:r>
      <w:r w:rsidRPr="00CB2DDC">
        <w:rPr>
          <w:sz w:val="36"/>
          <w:szCs w:val="36"/>
        </w:rPr>
        <w:t xml:space="preserve">se the GDP </w:t>
      </w:r>
    </w:p>
    <w:p w:rsidR="008057E6" w:rsidRPr="00CB2DDC" w:rsidRDefault="008057E6" w:rsidP="008057E6">
      <w:pPr>
        <w:spacing w:line="480" w:lineRule="auto"/>
        <w:jc w:val="left"/>
        <w:rPr>
          <w:sz w:val="36"/>
          <w:szCs w:val="36"/>
        </w:rPr>
      </w:pPr>
      <w:r w:rsidRPr="00CB2DDC">
        <w:rPr>
          <w:sz w:val="36"/>
          <w:szCs w:val="36"/>
        </w:rPr>
        <w:t xml:space="preserve"> </w:t>
      </w:r>
      <w:proofErr w:type="gramStart"/>
      <w:r w:rsidRPr="00CB2DDC">
        <w:rPr>
          <w:sz w:val="36"/>
          <w:szCs w:val="36"/>
        </w:rPr>
        <w:t>function</w:t>
      </w:r>
      <w:proofErr w:type="gramEnd"/>
      <w:r w:rsidRPr="00CB2DDC">
        <w:rPr>
          <w:sz w:val="36"/>
          <w:szCs w:val="36"/>
        </w:rPr>
        <w:t xml:space="preserve"> to obtain the optimality of fre</w:t>
      </w:r>
      <w:r>
        <w:rPr>
          <w:sz w:val="36"/>
          <w:szCs w:val="36"/>
        </w:rPr>
        <w:t>e trade in a small open economy</w:t>
      </w:r>
      <w:r w:rsidRPr="00CB2DDC">
        <w:rPr>
          <w:sz w:val="36"/>
          <w:szCs w:val="36"/>
        </w:rPr>
        <w:t xml:space="preserve">: </w:t>
      </w:r>
    </w:p>
    <w:p w:rsidR="008057E6" w:rsidRPr="00A96DE6" w:rsidRDefault="008057E6" w:rsidP="008057E6">
      <w:pPr>
        <w:spacing w:before="240" w:line="360" w:lineRule="auto"/>
        <w:rPr>
          <w:b/>
          <w:color w:val="0070C0"/>
          <w:sz w:val="36"/>
          <w:szCs w:val="36"/>
          <w:u w:val="single"/>
        </w:rPr>
      </w:pPr>
      <w:r w:rsidRPr="00A96DE6">
        <w:rPr>
          <w:b/>
          <w:color w:val="0070C0"/>
          <w:sz w:val="36"/>
          <w:szCs w:val="36"/>
          <w:u w:val="single"/>
        </w:rPr>
        <w:lastRenderedPageBreak/>
        <w:t>Proposition 1</w:t>
      </w:r>
    </w:p>
    <w:p w:rsidR="008057E6" w:rsidRPr="00CB2DDC" w:rsidRDefault="008057E6" w:rsidP="008057E6">
      <w:pPr>
        <w:spacing w:line="360" w:lineRule="auto"/>
        <w:rPr>
          <w:sz w:val="36"/>
          <w:szCs w:val="36"/>
        </w:rPr>
      </w:pPr>
      <w:r w:rsidRPr="00CB2DDC">
        <w:rPr>
          <w:sz w:val="36"/>
          <w:szCs w:val="36"/>
        </w:rPr>
        <w:t>Holding fixed P</w:t>
      </w:r>
      <w:r w:rsidRPr="00CB2DDC">
        <w:rPr>
          <w:sz w:val="36"/>
          <w:szCs w:val="36"/>
          <w:vertAlign w:val="superscript"/>
        </w:rPr>
        <w:t>t</w:t>
      </w:r>
      <w:r w:rsidRPr="00CB2DDC">
        <w:rPr>
          <w:sz w:val="36"/>
          <w:szCs w:val="36"/>
        </w:rPr>
        <w:t xml:space="preserve"> and </w:t>
      </w:r>
      <w:proofErr w:type="spellStart"/>
      <w:proofErr w:type="gramStart"/>
      <w:r w:rsidRPr="00CB2DDC">
        <w:rPr>
          <w:sz w:val="36"/>
          <w:szCs w:val="36"/>
        </w:rPr>
        <w:t>v</w:t>
      </w:r>
      <w:r w:rsidRPr="00CB2DDC">
        <w:rPr>
          <w:sz w:val="36"/>
          <w:szCs w:val="36"/>
          <w:vertAlign w:val="superscript"/>
        </w:rPr>
        <w:t>t</w:t>
      </w:r>
      <w:proofErr w:type="spellEnd"/>
      <w:proofErr w:type="gramEnd"/>
      <w:r>
        <w:rPr>
          <w:sz w:val="36"/>
          <w:szCs w:val="36"/>
        </w:rPr>
        <w:t>, the value of GDP</w:t>
      </w:r>
      <w:r w:rsidRPr="00CB2DDC">
        <w:rPr>
          <w:sz w:val="36"/>
          <w:szCs w:val="36"/>
        </w:rPr>
        <w:t xml:space="preserve"> is maximized at </w:t>
      </w:r>
      <w:r w:rsidRPr="00CB2DDC">
        <w:rPr>
          <w:sz w:val="36"/>
          <w:szCs w:val="36"/>
        </w:rPr>
        <w:sym w:font="Symbol" w:char="F074"/>
      </w:r>
      <w:r w:rsidRPr="00CB2DDC">
        <w:rPr>
          <w:sz w:val="36"/>
          <w:szCs w:val="36"/>
          <w:vertAlign w:val="superscript"/>
        </w:rPr>
        <w:t>t</w:t>
      </w:r>
      <w:r w:rsidRPr="00CB2DDC">
        <w:rPr>
          <w:sz w:val="36"/>
          <w:szCs w:val="36"/>
        </w:rPr>
        <w:t xml:space="preserve"> = 0.</w:t>
      </w:r>
    </w:p>
    <w:p w:rsidR="008057E6" w:rsidRPr="00CB2DDC" w:rsidRDefault="008057E6" w:rsidP="008057E6">
      <w:pPr>
        <w:spacing w:line="360" w:lineRule="auto"/>
        <w:rPr>
          <w:sz w:val="36"/>
          <w:szCs w:val="36"/>
        </w:rPr>
      </w:pPr>
    </w:p>
    <w:p w:rsidR="008057E6" w:rsidRPr="00CB2DDC" w:rsidRDefault="008057E6" w:rsidP="008057E6">
      <w:pPr>
        <w:spacing w:line="480" w:lineRule="auto"/>
        <w:jc w:val="left"/>
        <w:rPr>
          <w:sz w:val="36"/>
          <w:szCs w:val="36"/>
        </w:rPr>
      </w:pPr>
      <w:r w:rsidRPr="00CB2DDC">
        <w:rPr>
          <w:sz w:val="36"/>
          <w:szCs w:val="36"/>
        </w:rPr>
        <w:t xml:space="preserve">This familiar result has a very important implication for the measurement of productivity. </w:t>
      </w:r>
    </w:p>
    <w:p w:rsidR="008057E6" w:rsidRPr="00CB2DDC" w:rsidRDefault="008057E6" w:rsidP="008057E6">
      <w:pPr>
        <w:spacing w:line="480" w:lineRule="auto"/>
        <w:jc w:val="left"/>
        <w:rPr>
          <w:sz w:val="36"/>
          <w:szCs w:val="36"/>
        </w:rPr>
      </w:pPr>
      <w:r w:rsidRPr="00CB2DDC">
        <w:rPr>
          <w:sz w:val="36"/>
          <w:szCs w:val="36"/>
        </w:rPr>
        <w:t xml:space="preserve">We begin by defining “true” productivity, as </w:t>
      </w:r>
      <w:proofErr w:type="gramStart"/>
      <w:r w:rsidRPr="00CB2DDC">
        <w:rPr>
          <w:sz w:val="36"/>
          <w:szCs w:val="36"/>
        </w:rPr>
        <w:t xml:space="preserve">in  </w:t>
      </w:r>
      <w:proofErr w:type="spellStart"/>
      <w:r w:rsidRPr="00CB2DDC">
        <w:rPr>
          <w:sz w:val="36"/>
          <w:szCs w:val="36"/>
        </w:rPr>
        <w:t>Diewert</w:t>
      </w:r>
      <w:proofErr w:type="spellEnd"/>
      <w:proofErr w:type="gramEnd"/>
      <w:r w:rsidRPr="00CB2DDC">
        <w:rPr>
          <w:sz w:val="36"/>
          <w:szCs w:val="36"/>
        </w:rPr>
        <w:t xml:space="preserve"> and Morrison (1986):</w:t>
      </w:r>
    </w:p>
    <w:p w:rsidR="008057E6" w:rsidRPr="00CB2DDC" w:rsidRDefault="008057E6" w:rsidP="008057E6">
      <w:pPr>
        <w:tabs>
          <w:tab w:val="left" w:pos="9000"/>
        </w:tabs>
        <w:spacing w:line="480" w:lineRule="auto"/>
        <w:ind w:left="720" w:firstLine="720"/>
        <w:rPr>
          <w:sz w:val="36"/>
          <w:szCs w:val="36"/>
        </w:rPr>
      </w:pPr>
      <w:r w:rsidRPr="00B160B8">
        <w:rPr>
          <w:position w:val="-44"/>
          <w:sz w:val="36"/>
          <w:szCs w:val="36"/>
          <w:highlight w:val="yellow"/>
        </w:rPr>
        <w:object w:dxaOrig="3980" w:dyaOrig="1060">
          <v:shape id="_x0000_i1039" type="#_x0000_t75" style="width:199.25pt;height:52.75pt" o:ole="">
            <v:imagedata r:id="rId43" o:title=""/>
          </v:shape>
          <o:OLEObject Type="Embed" ProgID="Equation.3" ShapeID="_x0000_i1039" DrawAspect="Content" ObjectID="_1361341841" r:id="rId44"/>
        </w:object>
      </w:r>
      <w:r>
        <w:rPr>
          <w:sz w:val="36"/>
          <w:szCs w:val="36"/>
        </w:rPr>
        <w:t>,</w:t>
      </w:r>
      <w:r w:rsidRPr="00CB2DDC">
        <w:rPr>
          <w:sz w:val="36"/>
          <w:szCs w:val="36"/>
        </w:rPr>
        <w:t xml:space="preserve">      or </w:t>
      </w:r>
      <w:r>
        <w:rPr>
          <w:sz w:val="36"/>
          <w:szCs w:val="36"/>
        </w:rPr>
        <w:t xml:space="preserve">    </w:t>
      </w:r>
      <w:r w:rsidRPr="00B160B8">
        <w:rPr>
          <w:position w:val="-44"/>
          <w:sz w:val="36"/>
          <w:szCs w:val="36"/>
          <w:highlight w:val="yellow"/>
        </w:rPr>
        <w:object w:dxaOrig="3100" w:dyaOrig="1060">
          <v:shape id="_x0000_i1040" type="#_x0000_t75" style="width:154.9pt;height:52.75pt" o:ole="">
            <v:imagedata r:id="rId45" o:title=""/>
          </v:shape>
          <o:OLEObject Type="Embed" ProgID="Equation.3" ShapeID="_x0000_i1040" DrawAspect="Content" ObjectID="_1361341842" r:id="rId46"/>
        </w:object>
      </w:r>
      <w:r w:rsidRPr="00CB2DDC">
        <w:rPr>
          <w:sz w:val="36"/>
          <w:szCs w:val="36"/>
        </w:rPr>
        <w:t>.</w:t>
      </w:r>
      <w:r w:rsidRPr="00CB2DDC">
        <w:rPr>
          <w:sz w:val="36"/>
          <w:szCs w:val="36"/>
        </w:rPr>
        <w:tab/>
      </w:r>
    </w:p>
    <w:p w:rsidR="008057E6" w:rsidRPr="00CB2DDC" w:rsidRDefault="008057E6" w:rsidP="008057E6">
      <w:pPr>
        <w:spacing w:line="480" w:lineRule="auto"/>
        <w:jc w:val="left"/>
        <w:rPr>
          <w:sz w:val="36"/>
          <w:szCs w:val="36"/>
        </w:rPr>
      </w:pPr>
      <w:r w:rsidRPr="00CB2DDC">
        <w:rPr>
          <w:sz w:val="36"/>
          <w:szCs w:val="36"/>
        </w:rPr>
        <w:tab/>
        <w:t>These concepts of productivity change are not measurable because both the numerator of A</w:t>
      </w:r>
      <w:r w:rsidRPr="00CB2DDC">
        <w:rPr>
          <w:sz w:val="36"/>
          <w:szCs w:val="36"/>
          <w:vertAlign w:val="superscript"/>
        </w:rPr>
        <w:t>t-1</w:t>
      </w:r>
      <w:r w:rsidRPr="00CB2DDC">
        <w:rPr>
          <w:sz w:val="36"/>
          <w:szCs w:val="36"/>
        </w:rPr>
        <w:t xml:space="preserve"> and the denominator of </w:t>
      </w:r>
      <w:proofErr w:type="gramStart"/>
      <w:r w:rsidRPr="00CB2DDC">
        <w:rPr>
          <w:sz w:val="36"/>
          <w:szCs w:val="36"/>
        </w:rPr>
        <w:t>A</w:t>
      </w:r>
      <w:r w:rsidRPr="00CB2DDC">
        <w:rPr>
          <w:sz w:val="36"/>
          <w:szCs w:val="36"/>
          <w:vertAlign w:val="superscript"/>
        </w:rPr>
        <w:t>t</w:t>
      </w:r>
      <w:proofErr w:type="gramEnd"/>
      <w:r w:rsidRPr="00CB2DDC">
        <w:rPr>
          <w:sz w:val="36"/>
          <w:szCs w:val="36"/>
        </w:rPr>
        <w:t xml:space="preserve"> are unobservable. Yet their geometric mean </w:t>
      </w:r>
      <w:r w:rsidRPr="00CB2DDC">
        <w:rPr>
          <w:i/>
          <w:sz w:val="36"/>
          <w:szCs w:val="36"/>
        </w:rPr>
        <w:t xml:space="preserve">can be </w:t>
      </w:r>
      <w:r w:rsidRPr="00CB2DDC">
        <w:rPr>
          <w:sz w:val="36"/>
          <w:szCs w:val="36"/>
        </w:rPr>
        <w:t xml:space="preserve">measured, once we assume a specific form for the revenue function. </w:t>
      </w:r>
    </w:p>
    <w:p w:rsidR="008057E6" w:rsidRPr="00CB2DDC" w:rsidRDefault="008057E6" w:rsidP="008057E6">
      <w:pPr>
        <w:spacing w:line="480" w:lineRule="auto"/>
        <w:jc w:val="left"/>
        <w:rPr>
          <w:sz w:val="36"/>
          <w:szCs w:val="36"/>
        </w:rPr>
      </w:pPr>
      <w:r>
        <w:rPr>
          <w:sz w:val="36"/>
          <w:szCs w:val="36"/>
        </w:rPr>
        <w:tab/>
      </w:r>
      <w:r w:rsidRPr="00CB2DDC">
        <w:rPr>
          <w:sz w:val="36"/>
          <w:szCs w:val="36"/>
        </w:rPr>
        <w:t>In particular, suppose that the reven</w:t>
      </w:r>
      <w:r>
        <w:rPr>
          <w:sz w:val="36"/>
          <w:szCs w:val="36"/>
        </w:rPr>
        <w:t>ue function takes a nested form:</w:t>
      </w:r>
      <w:r w:rsidRPr="00CB2DDC">
        <w:rPr>
          <w:sz w:val="36"/>
          <w:szCs w:val="36"/>
        </w:rPr>
        <w:t xml:space="preserve"> </w:t>
      </w:r>
    </w:p>
    <w:p w:rsidR="008057E6" w:rsidRPr="00CB2DDC" w:rsidRDefault="008057E6" w:rsidP="008057E6">
      <w:pPr>
        <w:numPr>
          <w:ilvl w:val="0"/>
          <w:numId w:val="2"/>
        </w:numPr>
        <w:spacing w:line="480" w:lineRule="auto"/>
        <w:jc w:val="left"/>
        <w:rPr>
          <w:sz w:val="36"/>
          <w:szCs w:val="36"/>
        </w:rPr>
      </w:pPr>
      <w:r w:rsidRPr="00CB2DDC">
        <w:rPr>
          <w:sz w:val="36"/>
          <w:szCs w:val="36"/>
        </w:rPr>
        <w:lastRenderedPageBreak/>
        <w:t xml:space="preserve">In the first stage, for imported varieties </w:t>
      </w:r>
      <w:r w:rsidRPr="00CB2DDC">
        <w:rPr>
          <w:position w:val="-14"/>
          <w:sz w:val="36"/>
          <w:szCs w:val="36"/>
        </w:rPr>
        <w:object w:dxaOrig="2380" w:dyaOrig="460">
          <v:shape id="_x0000_i1041" type="#_x0000_t75" style="width:118.9pt;height:22.6pt" o:ole="">
            <v:imagedata r:id="rId47" o:title=""/>
          </v:shape>
          <o:OLEObject Type="Embed" ProgID="Equation.3" ShapeID="_x0000_i1041" DrawAspect="Content" ObjectID="_1361341843" r:id="rId48"/>
        </w:object>
      </w:r>
      <w:r w:rsidRPr="00CB2DDC">
        <w:rPr>
          <w:sz w:val="36"/>
          <w:szCs w:val="36"/>
        </w:rPr>
        <w:t xml:space="preserve">, we suppose that the revenue function in (1) is a </w:t>
      </w:r>
      <w:r w:rsidRPr="00344CD7">
        <w:rPr>
          <w:color w:val="FF0000"/>
          <w:sz w:val="36"/>
          <w:szCs w:val="36"/>
        </w:rPr>
        <w:t>CES function</w:t>
      </w:r>
      <w:r w:rsidRPr="00CB2DDC">
        <w:rPr>
          <w:sz w:val="36"/>
          <w:szCs w:val="36"/>
        </w:rPr>
        <w:t xml:space="preserve"> with elasticity </w:t>
      </w:r>
      <w:r w:rsidRPr="00CB2DDC">
        <w:rPr>
          <w:sz w:val="36"/>
          <w:szCs w:val="36"/>
        </w:rPr>
        <w:sym w:font="Symbol" w:char="F073"/>
      </w:r>
      <w:proofErr w:type="spellStart"/>
      <w:r w:rsidRPr="00CB2DDC">
        <w:rPr>
          <w:sz w:val="36"/>
          <w:szCs w:val="36"/>
          <w:vertAlign w:val="subscript"/>
        </w:rPr>
        <w:t>i</w:t>
      </w:r>
      <w:proofErr w:type="spellEnd"/>
      <w:r w:rsidRPr="00CB2DDC">
        <w:rPr>
          <w:sz w:val="36"/>
          <w:szCs w:val="36"/>
        </w:rPr>
        <w:t xml:space="preserve">, </w:t>
      </w:r>
    </w:p>
    <w:p w:rsidR="008057E6" w:rsidRPr="00CB2DDC" w:rsidRDefault="008057E6" w:rsidP="008057E6">
      <w:pPr>
        <w:tabs>
          <w:tab w:val="left" w:pos="2160"/>
          <w:tab w:val="left" w:pos="9000"/>
        </w:tabs>
        <w:spacing w:line="480" w:lineRule="auto"/>
        <w:rPr>
          <w:sz w:val="36"/>
          <w:szCs w:val="36"/>
        </w:rPr>
      </w:pPr>
      <w:r w:rsidRPr="00CB2DDC">
        <w:rPr>
          <w:sz w:val="36"/>
          <w:szCs w:val="36"/>
        </w:rPr>
        <w:tab/>
      </w:r>
      <w:r w:rsidRPr="00CB2DDC">
        <w:rPr>
          <w:position w:val="-14"/>
          <w:sz w:val="36"/>
          <w:szCs w:val="36"/>
        </w:rPr>
        <w:object w:dxaOrig="540" w:dyaOrig="540">
          <v:shape id="_x0000_i1042" type="#_x0000_t75" style="width:26.8pt;height:26.8pt" o:ole="" fillcolor="window">
            <v:imagedata r:id="rId49" o:title=""/>
          </v:shape>
          <o:OLEObject Type="Embed" ProgID="Equation.3" ShapeID="_x0000_i1042" DrawAspect="Content" ObjectID="_1361341844" r:id="rId50"/>
        </w:object>
      </w:r>
      <w:proofErr w:type="gramStart"/>
      <w:r w:rsidRPr="00CB2DDC">
        <w:rPr>
          <w:sz w:val="36"/>
          <w:szCs w:val="36"/>
        </w:rPr>
        <w:t xml:space="preserve">= </w:t>
      </w:r>
      <w:proofErr w:type="gramEnd"/>
      <w:r w:rsidRPr="00CB2DDC">
        <w:rPr>
          <w:position w:val="-24"/>
          <w:sz w:val="36"/>
          <w:szCs w:val="36"/>
        </w:rPr>
        <w:object w:dxaOrig="4740" w:dyaOrig="760">
          <v:shape id="_x0000_i1043" type="#_x0000_t75" style="width:236.95pt;height:37.65pt" o:ole="" fillcolor="window">
            <v:imagedata r:id="rId51" o:title=""/>
          </v:shape>
          <o:OLEObject Type="Embed" ProgID="Equation.3" ShapeID="_x0000_i1043" DrawAspect="Content" ObjectID="_1361341845" r:id="rId52"/>
        </w:object>
      </w:r>
      <w:r w:rsidRPr="00CB2DDC">
        <w:rPr>
          <w:sz w:val="36"/>
          <w:szCs w:val="36"/>
        </w:rPr>
        <w:t xml:space="preserve">,  </w:t>
      </w:r>
      <w:proofErr w:type="spellStart"/>
      <w:r w:rsidRPr="00CB2DDC">
        <w:rPr>
          <w:sz w:val="36"/>
          <w:szCs w:val="36"/>
        </w:rPr>
        <w:t>i</w:t>
      </w:r>
      <w:proofErr w:type="spellEnd"/>
      <w:r w:rsidRPr="00CB2DDC">
        <w:rPr>
          <w:sz w:val="36"/>
          <w:szCs w:val="36"/>
        </w:rPr>
        <w:t>=1,…,N.</w:t>
      </w:r>
      <w:r w:rsidRPr="00CB2DDC">
        <w:rPr>
          <w:sz w:val="36"/>
          <w:szCs w:val="36"/>
        </w:rPr>
        <w:tab/>
      </w:r>
    </w:p>
    <w:p w:rsidR="008057E6" w:rsidRPr="00CB2DDC" w:rsidRDefault="008057E6" w:rsidP="008057E6">
      <w:pPr>
        <w:numPr>
          <w:ilvl w:val="0"/>
          <w:numId w:val="2"/>
        </w:numPr>
        <w:tabs>
          <w:tab w:val="left" w:pos="1440"/>
          <w:tab w:val="left" w:pos="9000"/>
        </w:tabs>
        <w:spacing w:line="480" w:lineRule="auto"/>
        <w:jc w:val="left"/>
        <w:rPr>
          <w:sz w:val="36"/>
          <w:szCs w:val="36"/>
        </w:rPr>
      </w:pPr>
      <w:r>
        <w:rPr>
          <w:sz w:val="36"/>
          <w:szCs w:val="36"/>
        </w:rPr>
        <w:t>F</w:t>
      </w:r>
      <w:r w:rsidRPr="00CB2DDC">
        <w:rPr>
          <w:sz w:val="36"/>
          <w:szCs w:val="36"/>
        </w:rPr>
        <w:t xml:space="preserve">or now suppose </w:t>
      </w:r>
      <w:r>
        <w:rPr>
          <w:sz w:val="36"/>
          <w:szCs w:val="36"/>
        </w:rPr>
        <w:t xml:space="preserve">these </w:t>
      </w:r>
      <w:r w:rsidRPr="00CB2DDC">
        <w:rPr>
          <w:sz w:val="36"/>
          <w:szCs w:val="36"/>
        </w:rPr>
        <w:t xml:space="preserve">prices </w:t>
      </w:r>
      <w:r>
        <w:rPr>
          <w:sz w:val="36"/>
          <w:szCs w:val="36"/>
        </w:rPr>
        <w:t>are available</w:t>
      </w:r>
      <w:r w:rsidRPr="00CB2DDC">
        <w:rPr>
          <w:sz w:val="36"/>
          <w:szCs w:val="36"/>
        </w:rPr>
        <w:t xml:space="preserve">, </w:t>
      </w:r>
      <w:proofErr w:type="gramStart"/>
      <w:r>
        <w:rPr>
          <w:sz w:val="36"/>
          <w:szCs w:val="36"/>
        </w:rPr>
        <w:t xml:space="preserve">with </w:t>
      </w:r>
      <w:proofErr w:type="gramEnd"/>
      <w:r w:rsidRPr="00CB2DDC">
        <w:rPr>
          <w:position w:val="-14"/>
          <w:sz w:val="36"/>
          <w:szCs w:val="36"/>
        </w:rPr>
        <w:object w:dxaOrig="2480" w:dyaOrig="540">
          <v:shape id="_x0000_i1044" type="#_x0000_t75" style="width:123.9pt;height:26.8pt" o:ole="" fillcolor="window">
            <v:imagedata r:id="rId53" o:title=""/>
          </v:shape>
          <o:OLEObject Type="Embed" ProgID="Equation.3" ShapeID="_x0000_i1044" DrawAspect="Content" ObjectID="_1361341846" r:id="rId54"/>
        </w:object>
      </w:r>
      <w:r w:rsidRPr="00CB2DDC">
        <w:rPr>
          <w:sz w:val="36"/>
          <w:szCs w:val="36"/>
        </w:rPr>
        <w:t xml:space="preserve">. </w:t>
      </w:r>
    </w:p>
    <w:p w:rsidR="008057E6" w:rsidRPr="00CB2DDC" w:rsidRDefault="008057E6" w:rsidP="008057E6">
      <w:pPr>
        <w:numPr>
          <w:ilvl w:val="0"/>
          <w:numId w:val="2"/>
        </w:numPr>
        <w:tabs>
          <w:tab w:val="left" w:pos="1440"/>
          <w:tab w:val="left" w:pos="9000"/>
        </w:tabs>
        <w:spacing w:line="480" w:lineRule="auto"/>
        <w:jc w:val="left"/>
        <w:rPr>
          <w:sz w:val="36"/>
          <w:szCs w:val="36"/>
        </w:rPr>
      </w:pPr>
      <w:r w:rsidRPr="00CB2DDC">
        <w:rPr>
          <w:sz w:val="36"/>
          <w:szCs w:val="36"/>
        </w:rPr>
        <w:t xml:space="preserve">Then in the second stage, suppose that the revenue function is a </w:t>
      </w:r>
      <w:proofErr w:type="spellStart"/>
      <w:r w:rsidRPr="00344CD7">
        <w:rPr>
          <w:color w:val="FF0000"/>
          <w:sz w:val="36"/>
          <w:szCs w:val="36"/>
        </w:rPr>
        <w:t>translog</w:t>
      </w:r>
      <w:proofErr w:type="spellEnd"/>
      <w:r w:rsidRPr="00344CD7">
        <w:rPr>
          <w:color w:val="FF0000"/>
          <w:sz w:val="36"/>
          <w:szCs w:val="36"/>
        </w:rPr>
        <w:t xml:space="preserve"> function</w:t>
      </w:r>
      <w:r w:rsidRPr="00CB2DDC">
        <w:rPr>
          <w:sz w:val="36"/>
          <w:szCs w:val="36"/>
        </w:rPr>
        <w:t xml:space="preserve"> over the prices </w:t>
      </w:r>
      <w:r w:rsidRPr="00CB2DDC">
        <w:rPr>
          <w:position w:val="-4"/>
          <w:sz w:val="36"/>
          <w:szCs w:val="36"/>
        </w:rPr>
        <w:object w:dxaOrig="400" w:dyaOrig="440">
          <v:shape id="_x0000_i1045" type="#_x0000_t75" style="width:20.1pt;height:20.95pt" o:ole="" fillcolor="window">
            <v:imagedata r:id="rId55" o:title=""/>
          </v:shape>
          <o:OLEObject Type="Embed" ProgID="Equation.3" ShapeID="_x0000_i1045" DrawAspect="Content" ObjectID="_1361341847" r:id="rId56"/>
        </w:object>
      </w:r>
      <w:r w:rsidRPr="00CB2DDC">
        <w:rPr>
          <w:sz w:val="36"/>
          <w:szCs w:val="36"/>
        </w:rPr>
        <w:t xml:space="preserve"> and endowments. </w:t>
      </w:r>
    </w:p>
    <w:p w:rsidR="008057E6" w:rsidRPr="00CB2DDC" w:rsidRDefault="008057E6" w:rsidP="008057E6">
      <w:pPr>
        <w:numPr>
          <w:ilvl w:val="0"/>
          <w:numId w:val="2"/>
        </w:numPr>
        <w:tabs>
          <w:tab w:val="left" w:pos="1440"/>
          <w:tab w:val="left" w:pos="9000"/>
        </w:tabs>
        <w:spacing w:line="480" w:lineRule="auto"/>
        <w:jc w:val="left"/>
        <w:rPr>
          <w:sz w:val="36"/>
          <w:szCs w:val="36"/>
        </w:rPr>
      </w:pPr>
      <w:r w:rsidRPr="00CB2DDC">
        <w:rPr>
          <w:sz w:val="36"/>
          <w:szCs w:val="36"/>
        </w:rPr>
        <w:t xml:space="preserve">We further assume that the observed outputs and inputs are revenue-maximizing. </w:t>
      </w:r>
    </w:p>
    <w:p w:rsidR="008057E6" w:rsidRPr="00CB2DDC" w:rsidRDefault="008057E6" w:rsidP="008057E6">
      <w:pPr>
        <w:tabs>
          <w:tab w:val="left" w:pos="1440"/>
          <w:tab w:val="left" w:pos="9000"/>
        </w:tabs>
        <w:jc w:val="left"/>
        <w:rPr>
          <w:sz w:val="36"/>
          <w:szCs w:val="36"/>
        </w:rPr>
      </w:pPr>
    </w:p>
    <w:p w:rsidR="008057E6" w:rsidRDefault="008057E6" w:rsidP="008057E6">
      <w:pPr>
        <w:tabs>
          <w:tab w:val="left" w:pos="1440"/>
          <w:tab w:val="left" w:pos="9000"/>
        </w:tabs>
        <w:spacing w:line="480" w:lineRule="auto"/>
        <w:jc w:val="left"/>
        <w:rPr>
          <w:sz w:val="36"/>
          <w:szCs w:val="36"/>
        </w:rPr>
      </w:pPr>
      <w:r w:rsidRPr="00CB2DDC">
        <w:rPr>
          <w:sz w:val="36"/>
          <w:szCs w:val="36"/>
        </w:rPr>
        <w:t xml:space="preserve">Then it follows from </w:t>
      </w:r>
      <w:proofErr w:type="spellStart"/>
      <w:r w:rsidRPr="00CB2DDC">
        <w:rPr>
          <w:sz w:val="36"/>
          <w:szCs w:val="36"/>
        </w:rPr>
        <w:t>Diewert</w:t>
      </w:r>
      <w:proofErr w:type="spellEnd"/>
      <w:r w:rsidRPr="00CB2DDC">
        <w:rPr>
          <w:sz w:val="36"/>
          <w:szCs w:val="36"/>
        </w:rPr>
        <w:t xml:space="preserve"> and Morrison (1986) that:</w:t>
      </w:r>
    </w:p>
    <w:p w:rsidR="008057E6" w:rsidRPr="0005242E" w:rsidRDefault="008057E6" w:rsidP="008057E6">
      <w:pPr>
        <w:tabs>
          <w:tab w:val="left" w:pos="1440"/>
          <w:tab w:val="left" w:pos="9000"/>
        </w:tabs>
        <w:spacing w:line="480" w:lineRule="auto"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  <w:r w:rsidRPr="0005242E">
        <w:rPr>
          <w:sz w:val="36"/>
          <w:szCs w:val="36"/>
        </w:rPr>
        <w:lastRenderedPageBreak/>
        <w:tab/>
      </w:r>
      <w:r w:rsidRPr="00B160B8">
        <w:rPr>
          <w:position w:val="-12"/>
          <w:sz w:val="36"/>
          <w:szCs w:val="36"/>
          <w:highlight w:val="yellow"/>
        </w:rPr>
        <w:object w:dxaOrig="1760" w:dyaOrig="600">
          <v:shape id="_x0000_i1046" type="#_x0000_t75" style="width:87.05pt;height:31pt" o:ole="" fillcolor="window">
            <v:imagedata r:id="rId57" o:title=""/>
          </v:shape>
          <o:OLEObject Type="Embed" ProgID="Equation.3" ShapeID="_x0000_i1046" DrawAspect="Content" ObjectID="_1361341848" r:id="rId58"/>
        </w:object>
      </w:r>
      <w:r w:rsidRPr="00B160B8">
        <w:rPr>
          <w:sz w:val="36"/>
          <w:szCs w:val="36"/>
          <w:highlight w:val="yellow"/>
        </w:rPr>
        <w:t>=</w:t>
      </w:r>
      <w:r w:rsidRPr="00B160B8">
        <w:rPr>
          <w:position w:val="-46"/>
          <w:sz w:val="36"/>
          <w:szCs w:val="36"/>
          <w:highlight w:val="yellow"/>
        </w:rPr>
        <w:object w:dxaOrig="1180" w:dyaOrig="1100">
          <v:shape id="_x0000_i1047" type="#_x0000_t75" style="width:58.6pt;height:55.25pt" o:ole="" fillcolor="window">
            <v:imagedata r:id="rId59" o:title=""/>
          </v:shape>
          <o:OLEObject Type="Embed" ProgID="Equation.3" ShapeID="_x0000_i1047" DrawAspect="Content" ObjectID="_1361341849" r:id="rId60"/>
        </w:object>
      </w:r>
      <w:r w:rsidRPr="00B160B8">
        <w:rPr>
          <w:sz w:val="36"/>
          <w:szCs w:val="36"/>
          <w:highlight w:val="yellow"/>
        </w:rPr>
        <w:t>/ [</w:t>
      </w:r>
      <w:proofErr w:type="gramStart"/>
      <w:r w:rsidRPr="00B160B8">
        <w:rPr>
          <w:sz w:val="36"/>
          <w:szCs w:val="36"/>
          <w:highlight w:val="yellow"/>
        </w:rPr>
        <w:t>P</w:t>
      </w:r>
      <w:r w:rsidRPr="00B160B8">
        <w:rPr>
          <w:sz w:val="36"/>
          <w:szCs w:val="36"/>
          <w:highlight w:val="yellow"/>
          <w:vertAlign w:val="subscript"/>
        </w:rPr>
        <w:t>T</w:t>
      </w:r>
      <w:r w:rsidRPr="00B160B8">
        <w:rPr>
          <w:sz w:val="36"/>
          <w:szCs w:val="36"/>
          <w:highlight w:val="yellow"/>
        </w:rPr>
        <w:t>(</w:t>
      </w:r>
      <w:proofErr w:type="gramEnd"/>
      <w:r w:rsidRPr="00B160B8">
        <w:rPr>
          <w:position w:val="-4"/>
          <w:sz w:val="36"/>
          <w:szCs w:val="36"/>
          <w:highlight w:val="yellow"/>
        </w:rPr>
        <w:object w:dxaOrig="600" w:dyaOrig="420">
          <v:shape id="_x0000_i1048" type="#_x0000_t75" style="width:31pt;height:20.95pt" o:ole="">
            <v:imagedata r:id="rId61" o:title=""/>
          </v:shape>
          <o:OLEObject Type="Embed" ProgID="Equation.3" ShapeID="_x0000_i1048" DrawAspect="Content" ObjectID="_1361341850" r:id="rId62"/>
        </w:object>
      </w:r>
      <w:r w:rsidRPr="00B160B8">
        <w:rPr>
          <w:sz w:val="36"/>
          <w:szCs w:val="36"/>
          <w:highlight w:val="yellow"/>
        </w:rPr>
        <w:t>,</w:t>
      </w:r>
      <w:r w:rsidRPr="00B160B8">
        <w:rPr>
          <w:position w:val="-4"/>
          <w:sz w:val="36"/>
          <w:szCs w:val="36"/>
          <w:highlight w:val="yellow"/>
        </w:rPr>
        <w:object w:dxaOrig="380" w:dyaOrig="440">
          <v:shape id="_x0000_i1049" type="#_x0000_t75" style="width:19.25pt;height:20.95pt" o:ole="">
            <v:imagedata r:id="rId63" o:title=""/>
          </v:shape>
          <o:OLEObject Type="Embed" ProgID="Equation.3" ShapeID="_x0000_i1049" DrawAspect="Content" ObjectID="_1361341851" r:id="rId64"/>
        </w:object>
      </w:r>
      <w:r w:rsidRPr="00B160B8">
        <w:rPr>
          <w:sz w:val="36"/>
          <w:szCs w:val="36"/>
          <w:highlight w:val="yellow"/>
        </w:rPr>
        <w:t>,y</w:t>
      </w:r>
      <w:r w:rsidRPr="00B160B8">
        <w:rPr>
          <w:sz w:val="36"/>
          <w:szCs w:val="36"/>
          <w:highlight w:val="yellow"/>
          <w:vertAlign w:val="superscript"/>
        </w:rPr>
        <w:t>t-1</w:t>
      </w:r>
      <w:r w:rsidRPr="00B160B8">
        <w:rPr>
          <w:sz w:val="36"/>
          <w:szCs w:val="36"/>
          <w:highlight w:val="yellow"/>
        </w:rPr>
        <w:t>,y</w:t>
      </w:r>
      <w:r w:rsidRPr="00B160B8">
        <w:rPr>
          <w:sz w:val="36"/>
          <w:szCs w:val="36"/>
          <w:highlight w:val="yellow"/>
          <w:vertAlign w:val="superscript"/>
        </w:rPr>
        <w:t>t</w:t>
      </w:r>
      <w:r w:rsidRPr="00B160B8">
        <w:rPr>
          <w:sz w:val="36"/>
          <w:szCs w:val="36"/>
          <w:highlight w:val="yellow"/>
        </w:rPr>
        <w:t>) Q</w:t>
      </w:r>
      <w:r w:rsidRPr="00B160B8">
        <w:rPr>
          <w:sz w:val="36"/>
          <w:szCs w:val="36"/>
          <w:highlight w:val="yellow"/>
          <w:vertAlign w:val="subscript"/>
        </w:rPr>
        <w:t>T</w:t>
      </w:r>
      <w:r w:rsidRPr="00B160B8">
        <w:rPr>
          <w:sz w:val="36"/>
          <w:szCs w:val="36"/>
          <w:highlight w:val="yellow"/>
        </w:rPr>
        <w:t>(v</w:t>
      </w:r>
      <w:r w:rsidRPr="00B160B8">
        <w:rPr>
          <w:sz w:val="36"/>
          <w:szCs w:val="36"/>
          <w:highlight w:val="yellow"/>
          <w:vertAlign w:val="superscript"/>
        </w:rPr>
        <w:t>t-1</w:t>
      </w:r>
      <w:r w:rsidRPr="00B160B8">
        <w:rPr>
          <w:sz w:val="36"/>
          <w:szCs w:val="36"/>
          <w:highlight w:val="yellow"/>
        </w:rPr>
        <w:t xml:space="preserve">, </w:t>
      </w:r>
      <w:proofErr w:type="spellStart"/>
      <w:r w:rsidRPr="00B160B8">
        <w:rPr>
          <w:sz w:val="36"/>
          <w:szCs w:val="36"/>
          <w:highlight w:val="yellow"/>
        </w:rPr>
        <w:t>v</w:t>
      </w:r>
      <w:r w:rsidRPr="00B160B8">
        <w:rPr>
          <w:sz w:val="36"/>
          <w:szCs w:val="36"/>
          <w:highlight w:val="yellow"/>
          <w:vertAlign w:val="superscript"/>
        </w:rPr>
        <w:t>t</w:t>
      </w:r>
      <w:proofErr w:type="spellEnd"/>
      <w:r w:rsidRPr="00B160B8">
        <w:rPr>
          <w:sz w:val="36"/>
          <w:szCs w:val="36"/>
          <w:highlight w:val="yellow"/>
        </w:rPr>
        <w:t>, w</w:t>
      </w:r>
      <w:r w:rsidRPr="00B160B8">
        <w:rPr>
          <w:sz w:val="36"/>
          <w:szCs w:val="36"/>
          <w:highlight w:val="yellow"/>
          <w:vertAlign w:val="superscript"/>
        </w:rPr>
        <w:t>t-1</w:t>
      </w:r>
      <w:r w:rsidRPr="00B160B8">
        <w:rPr>
          <w:sz w:val="36"/>
          <w:szCs w:val="36"/>
          <w:highlight w:val="yellow"/>
        </w:rPr>
        <w:t>, w</w:t>
      </w:r>
      <w:r w:rsidRPr="00B160B8">
        <w:rPr>
          <w:sz w:val="36"/>
          <w:szCs w:val="36"/>
          <w:highlight w:val="yellow"/>
          <w:vertAlign w:val="superscript"/>
        </w:rPr>
        <w:t>t</w:t>
      </w:r>
      <w:r w:rsidRPr="00B160B8">
        <w:rPr>
          <w:sz w:val="36"/>
          <w:szCs w:val="36"/>
          <w:highlight w:val="yellow"/>
        </w:rPr>
        <w:t>)] ,</w:t>
      </w:r>
      <w:r w:rsidRPr="0005242E">
        <w:rPr>
          <w:sz w:val="36"/>
          <w:szCs w:val="36"/>
        </w:rPr>
        <w:tab/>
      </w:r>
    </w:p>
    <w:p w:rsidR="008057E6" w:rsidRPr="0005242E" w:rsidRDefault="008057E6" w:rsidP="008057E6">
      <w:pPr>
        <w:spacing w:line="480" w:lineRule="auto"/>
        <w:jc w:val="left"/>
        <w:rPr>
          <w:sz w:val="36"/>
          <w:szCs w:val="36"/>
        </w:rPr>
      </w:pPr>
      <w:proofErr w:type="gramStart"/>
      <w:r w:rsidRPr="0005242E">
        <w:rPr>
          <w:sz w:val="36"/>
          <w:szCs w:val="36"/>
        </w:rPr>
        <w:t>where</w:t>
      </w:r>
      <w:proofErr w:type="gramEnd"/>
      <w:r w:rsidRPr="0005242E">
        <w:rPr>
          <w:sz w:val="36"/>
          <w:szCs w:val="36"/>
        </w:rPr>
        <w:t xml:space="preserve"> P</w:t>
      </w:r>
      <w:r w:rsidRPr="0005242E">
        <w:rPr>
          <w:sz w:val="36"/>
          <w:szCs w:val="36"/>
          <w:vertAlign w:val="subscript"/>
        </w:rPr>
        <w:t>T</w:t>
      </w:r>
      <w:r w:rsidRPr="0005242E">
        <w:rPr>
          <w:sz w:val="36"/>
          <w:szCs w:val="36"/>
        </w:rPr>
        <w:t>(</w:t>
      </w:r>
      <w:r w:rsidRPr="0005242E">
        <w:rPr>
          <w:position w:val="-4"/>
          <w:sz w:val="36"/>
          <w:szCs w:val="36"/>
        </w:rPr>
        <w:object w:dxaOrig="620" w:dyaOrig="440">
          <v:shape id="_x0000_i1050" type="#_x0000_t75" style="width:31pt;height:20.95pt" o:ole="">
            <v:imagedata r:id="rId65" o:title=""/>
          </v:shape>
          <o:OLEObject Type="Embed" ProgID="Equation.3" ShapeID="_x0000_i1050" DrawAspect="Content" ObjectID="_1361341852" r:id="rId66"/>
        </w:object>
      </w:r>
      <w:r w:rsidRPr="0005242E">
        <w:rPr>
          <w:sz w:val="36"/>
          <w:szCs w:val="36"/>
        </w:rPr>
        <w:t>,</w:t>
      </w:r>
      <w:r w:rsidRPr="0005242E">
        <w:rPr>
          <w:position w:val="-4"/>
          <w:sz w:val="36"/>
          <w:szCs w:val="36"/>
        </w:rPr>
        <w:object w:dxaOrig="360" w:dyaOrig="420">
          <v:shape id="_x0000_i1051" type="#_x0000_t75" style="width:19.25pt;height:20.95pt" o:ole="">
            <v:imagedata r:id="rId67" o:title=""/>
          </v:shape>
          <o:OLEObject Type="Embed" ProgID="Equation.3" ShapeID="_x0000_i1051" DrawAspect="Content" ObjectID="_1361341853" r:id="rId68"/>
        </w:object>
      </w:r>
      <w:r w:rsidRPr="0005242E">
        <w:rPr>
          <w:sz w:val="36"/>
          <w:szCs w:val="36"/>
        </w:rPr>
        <w:t>,y</w:t>
      </w:r>
      <w:r w:rsidRPr="0005242E">
        <w:rPr>
          <w:sz w:val="36"/>
          <w:szCs w:val="36"/>
          <w:vertAlign w:val="superscript"/>
        </w:rPr>
        <w:t>t-1</w:t>
      </w:r>
      <w:r w:rsidRPr="0005242E">
        <w:rPr>
          <w:sz w:val="36"/>
          <w:szCs w:val="36"/>
        </w:rPr>
        <w:t>,y</w:t>
      </w:r>
      <w:r w:rsidRPr="0005242E">
        <w:rPr>
          <w:sz w:val="36"/>
          <w:szCs w:val="36"/>
          <w:vertAlign w:val="superscript"/>
        </w:rPr>
        <w:t>t</w:t>
      </w:r>
      <w:r w:rsidRPr="0005242E">
        <w:rPr>
          <w:sz w:val="36"/>
          <w:szCs w:val="36"/>
        </w:rPr>
        <w:t xml:space="preserve">) is a </w:t>
      </w:r>
      <w:proofErr w:type="spellStart"/>
      <w:r w:rsidRPr="0005242E">
        <w:rPr>
          <w:sz w:val="36"/>
          <w:szCs w:val="36"/>
        </w:rPr>
        <w:t>Törnqvist</w:t>
      </w:r>
      <w:proofErr w:type="spellEnd"/>
      <w:r w:rsidRPr="0005242E">
        <w:rPr>
          <w:sz w:val="36"/>
          <w:szCs w:val="36"/>
        </w:rPr>
        <w:t xml:space="preserve"> price index over final goods, exports and imports, and Q</w:t>
      </w:r>
      <w:r w:rsidRPr="0005242E">
        <w:rPr>
          <w:sz w:val="36"/>
          <w:szCs w:val="36"/>
          <w:vertAlign w:val="subscript"/>
        </w:rPr>
        <w:t>T</w:t>
      </w:r>
      <w:r w:rsidRPr="0005242E">
        <w:rPr>
          <w:sz w:val="36"/>
          <w:szCs w:val="36"/>
        </w:rPr>
        <w:t>(v</w:t>
      </w:r>
      <w:r w:rsidRPr="0005242E">
        <w:rPr>
          <w:sz w:val="36"/>
          <w:szCs w:val="36"/>
          <w:vertAlign w:val="superscript"/>
        </w:rPr>
        <w:t>t-1</w:t>
      </w:r>
      <w:r w:rsidRPr="0005242E">
        <w:rPr>
          <w:sz w:val="36"/>
          <w:szCs w:val="36"/>
        </w:rPr>
        <w:t xml:space="preserve">, </w:t>
      </w:r>
      <w:proofErr w:type="spellStart"/>
      <w:r w:rsidRPr="0005242E">
        <w:rPr>
          <w:sz w:val="36"/>
          <w:szCs w:val="36"/>
        </w:rPr>
        <w:t>v</w:t>
      </w:r>
      <w:r w:rsidRPr="0005242E">
        <w:rPr>
          <w:sz w:val="36"/>
          <w:szCs w:val="36"/>
          <w:vertAlign w:val="superscript"/>
        </w:rPr>
        <w:t>t</w:t>
      </w:r>
      <w:proofErr w:type="spellEnd"/>
      <w:r w:rsidRPr="0005242E">
        <w:rPr>
          <w:sz w:val="36"/>
          <w:szCs w:val="36"/>
        </w:rPr>
        <w:t>, w</w:t>
      </w:r>
      <w:r w:rsidRPr="0005242E">
        <w:rPr>
          <w:sz w:val="36"/>
          <w:szCs w:val="36"/>
          <w:vertAlign w:val="superscript"/>
        </w:rPr>
        <w:t>t-1</w:t>
      </w:r>
      <w:r w:rsidRPr="0005242E">
        <w:rPr>
          <w:sz w:val="36"/>
          <w:szCs w:val="36"/>
        </w:rPr>
        <w:t>, w</w:t>
      </w:r>
      <w:r w:rsidRPr="0005242E">
        <w:rPr>
          <w:sz w:val="36"/>
          <w:szCs w:val="36"/>
          <w:vertAlign w:val="superscript"/>
        </w:rPr>
        <w:t>t</w:t>
      </w:r>
      <w:r w:rsidRPr="0005242E">
        <w:rPr>
          <w:sz w:val="36"/>
          <w:szCs w:val="36"/>
        </w:rPr>
        <w:t xml:space="preserve">)is a </w:t>
      </w:r>
      <w:proofErr w:type="spellStart"/>
      <w:r w:rsidRPr="0005242E">
        <w:rPr>
          <w:sz w:val="36"/>
          <w:szCs w:val="36"/>
        </w:rPr>
        <w:t>Törnqvist</w:t>
      </w:r>
      <w:proofErr w:type="spellEnd"/>
      <w:r w:rsidRPr="0005242E">
        <w:rPr>
          <w:sz w:val="36"/>
          <w:szCs w:val="36"/>
        </w:rPr>
        <w:t xml:space="preserve"> quantity index over primary factors. </w:t>
      </w:r>
      <w:r w:rsidRPr="0005242E">
        <w:rPr>
          <w:sz w:val="36"/>
          <w:szCs w:val="36"/>
        </w:rPr>
        <w:tab/>
      </w:r>
    </w:p>
    <w:p w:rsidR="008057E6" w:rsidRDefault="008057E6" w:rsidP="008057E6">
      <w:pPr>
        <w:ind w:firstLine="720"/>
        <w:jc w:val="left"/>
        <w:rPr>
          <w:sz w:val="36"/>
          <w:szCs w:val="36"/>
        </w:rPr>
      </w:pPr>
    </w:p>
    <w:p w:rsidR="008057E6" w:rsidRPr="0005242E" w:rsidRDefault="008057E6" w:rsidP="008057E6">
      <w:pPr>
        <w:spacing w:line="480" w:lineRule="auto"/>
        <w:ind w:firstLine="720"/>
        <w:jc w:val="left"/>
        <w:rPr>
          <w:sz w:val="36"/>
          <w:szCs w:val="36"/>
        </w:rPr>
      </w:pPr>
      <w:r w:rsidRPr="0005242E">
        <w:rPr>
          <w:sz w:val="36"/>
          <w:szCs w:val="36"/>
        </w:rPr>
        <w:t xml:space="preserve">The </w:t>
      </w:r>
      <w:proofErr w:type="spellStart"/>
      <w:r w:rsidRPr="00344CD7">
        <w:rPr>
          <w:color w:val="FF0000"/>
          <w:sz w:val="36"/>
          <w:szCs w:val="36"/>
        </w:rPr>
        <w:t>Törnqvist</w:t>
      </w:r>
      <w:proofErr w:type="spellEnd"/>
      <w:r w:rsidRPr="00344CD7">
        <w:rPr>
          <w:color w:val="FF0000"/>
          <w:sz w:val="36"/>
          <w:szCs w:val="36"/>
        </w:rPr>
        <w:t xml:space="preserve"> price index</w:t>
      </w:r>
      <w:r w:rsidRPr="0005242E">
        <w:rPr>
          <w:sz w:val="36"/>
          <w:szCs w:val="36"/>
        </w:rPr>
        <w:t xml:space="preserve"> is defined as:</w:t>
      </w:r>
    </w:p>
    <w:p w:rsidR="008057E6" w:rsidRPr="0005242E" w:rsidRDefault="008057E6" w:rsidP="008057E6">
      <w:pPr>
        <w:spacing w:line="480" w:lineRule="auto"/>
        <w:jc w:val="left"/>
        <w:rPr>
          <w:sz w:val="36"/>
          <w:szCs w:val="36"/>
        </w:rPr>
      </w:pPr>
      <w:r w:rsidRPr="0005242E">
        <w:rPr>
          <w:sz w:val="36"/>
          <w:szCs w:val="36"/>
        </w:rPr>
        <w:tab/>
      </w:r>
      <w:proofErr w:type="spellStart"/>
      <w:proofErr w:type="gramStart"/>
      <w:r w:rsidRPr="0005242E">
        <w:rPr>
          <w:sz w:val="36"/>
          <w:szCs w:val="36"/>
        </w:rPr>
        <w:t>ln</w:t>
      </w:r>
      <w:proofErr w:type="spellEnd"/>
      <w:proofErr w:type="gramEnd"/>
      <w:r w:rsidRPr="0005242E">
        <w:rPr>
          <w:sz w:val="36"/>
          <w:szCs w:val="36"/>
        </w:rPr>
        <w:t xml:space="preserve"> P</w:t>
      </w:r>
      <w:r w:rsidRPr="0005242E">
        <w:rPr>
          <w:sz w:val="36"/>
          <w:szCs w:val="36"/>
          <w:vertAlign w:val="subscript"/>
        </w:rPr>
        <w:t>T</w:t>
      </w:r>
      <w:r w:rsidRPr="0005242E">
        <w:rPr>
          <w:sz w:val="36"/>
          <w:szCs w:val="36"/>
        </w:rPr>
        <w:t>(</w:t>
      </w:r>
      <w:r w:rsidRPr="0005242E">
        <w:rPr>
          <w:position w:val="-4"/>
          <w:sz w:val="36"/>
          <w:szCs w:val="36"/>
        </w:rPr>
        <w:object w:dxaOrig="600" w:dyaOrig="420">
          <v:shape id="_x0000_i1052" type="#_x0000_t75" style="width:31pt;height:20.95pt" o:ole="">
            <v:imagedata r:id="rId61" o:title=""/>
          </v:shape>
          <o:OLEObject Type="Embed" ProgID="Equation.3" ShapeID="_x0000_i1052" DrawAspect="Content" ObjectID="_1361341854" r:id="rId69"/>
        </w:object>
      </w:r>
      <w:r w:rsidRPr="0005242E">
        <w:rPr>
          <w:sz w:val="36"/>
          <w:szCs w:val="36"/>
        </w:rPr>
        <w:t>,</w:t>
      </w:r>
      <w:r w:rsidRPr="0005242E">
        <w:rPr>
          <w:position w:val="-4"/>
          <w:sz w:val="36"/>
          <w:szCs w:val="36"/>
        </w:rPr>
        <w:object w:dxaOrig="380" w:dyaOrig="440">
          <v:shape id="_x0000_i1053" type="#_x0000_t75" style="width:19.25pt;height:20.95pt" o:ole="">
            <v:imagedata r:id="rId70" o:title=""/>
          </v:shape>
          <o:OLEObject Type="Embed" ProgID="Equation.3" ShapeID="_x0000_i1053" DrawAspect="Content" ObjectID="_1361341855" r:id="rId71"/>
        </w:object>
      </w:r>
      <w:r w:rsidRPr="0005242E">
        <w:rPr>
          <w:sz w:val="36"/>
          <w:szCs w:val="36"/>
        </w:rPr>
        <w:t>,y</w:t>
      </w:r>
      <w:r w:rsidRPr="0005242E">
        <w:rPr>
          <w:sz w:val="36"/>
          <w:szCs w:val="36"/>
          <w:vertAlign w:val="superscript"/>
        </w:rPr>
        <w:t>t-1</w:t>
      </w:r>
      <w:r w:rsidRPr="0005242E">
        <w:rPr>
          <w:sz w:val="36"/>
          <w:szCs w:val="36"/>
        </w:rPr>
        <w:t>,y</w:t>
      </w:r>
      <w:r w:rsidRPr="0005242E">
        <w:rPr>
          <w:sz w:val="36"/>
          <w:szCs w:val="36"/>
          <w:vertAlign w:val="superscript"/>
        </w:rPr>
        <w:t>t</w:t>
      </w:r>
      <w:r w:rsidRPr="0005242E">
        <w:rPr>
          <w:sz w:val="36"/>
          <w:szCs w:val="36"/>
        </w:rPr>
        <w:t>)</w:t>
      </w:r>
    </w:p>
    <w:p w:rsidR="008057E6" w:rsidRPr="0005242E" w:rsidRDefault="008057E6" w:rsidP="008057E6">
      <w:pPr>
        <w:spacing w:line="480" w:lineRule="auto"/>
        <w:jc w:val="left"/>
        <w:rPr>
          <w:sz w:val="36"/>
          <w:szCs w:val="36"/>
        </w:rPr>
      </w:pPr>
      <w:r w:rsidRPr="0005242E">
        <w:rPr>
          <w:sz w:val="36"/>
          <w:szCs w:val="36"/>
        </w:rPr>
        <w:tab/>
      </w:r>
      <w:r w:rsidRPr="0005242E">
        <w:rPr>
          <w:sz w:val="36"/>
          <w:szCs w:val="36"/>
        </w:rPr>
        <w:sym w:font="Symbol" w:char="F0BA"/>
      </w:r>
      <w:r w:rsidRPr="0005242E">
        <w:rPr>
          <w:position w:val="-46"/>
          <w:sz w:val="36"/>
          <w:szCs w:val="36"/>
        </w:rPr>
        <w:object w:dxaOrig="5020" w:dyaOrig="1100">
          <v:shape id="_x0000_i1054" type="#_x0000_t75" style="width:251.15pt;height:55.25pt" o:ole="" fillcolor="window">
            <v:imagedata r:id="rId72" o:title=""/>
          </v:shape>
          <o:OLEObject Type="Embed" ProgID="Equation.3" ShapeID="_x0000_i1054" DrawAspect="Content" ObjectID="_1361341856" r:id="rId73"/>
        </w:object>
      </w:r>
      <w:r w:rsidRPr="0005242E">
        <w:rPr>
          <w:position w:val="-46"/>
          <w:sz w:val="36"/>
          <w:szCs w:val="36"/>
        </w:rPr>
        <w:object w:dxaOrig="4900" w:dyaOrig="1100">
          <v:shape id="_x0000_i1055" type="#_x0000_t75" style="width:245.3pt;height:55.25pt" o:ole="" fillcolor="window">
            <v:imagedata r:id="rId74" o:title=""/>
          </v:shape>
          <o:OLEObject Type="Embed" ProgID="Equation.3" ShapeID="_x0000_i1055" DrawAspect="Content" ObjectID="_1361341857" r:id="rId75"/>
        </w:object>
      </w:r>
    </w:p>
    <w:p w:rsidR="008057E6" w:rsidRPr="0005242E" w:rsidRDefault="008057E6" w:rsidP="008057E6">
      <w:pPr>
        <w:tabs>
          <w:tab w:val="left" w:pos="720"/>
        </w:tabs>
        <w:spacing w:line="480" w:lineRule="auto"/>
        <w:jc w:val="left"/>
        <w:rPr>
          <w:sz w:val="36"/>
          <w:szCs w:val="36"/>
        </w:rPr>
      </w:pPr>
      <w:r w:rsidRPr="0005242E">
        <w:rPr>
          <w:sz w:val="36"/>
          <w:szCs w:val="36"/>
        </w:rPr>
        <w:tab/>
      </w:r>
      <w:r w:rsidRPr="0005242E">
        <w:rPr>
          <w:position w:val="-52"/>
          <w:sz w:val="36"/>
          <w:szCs w:val="36"/>
        </w:rPr>
        <w:object w:dxaOrig="9080" w:dyaOrig="1219">
          <v:shape id="_x0000_i1056" type="#_x0000_t75" style="width:452.95pt;height:61.1pt" o:ole="" fillcolor="window">
            <v:imagedata r:id="rId76" o:title=""/>
          </v:shape>
          <o:OLEObject Type="Embed" ProgID="Equation.3" ShapeID="_x0000_i1056" DrawAspect="Content" ObjectID="_1361341858" r:id="rId77"/>
        </w:object>
      </w:r>
      <w:r w:rsidRPr="0005242E">
        <w:rPr>
          <w:sz w:val="36"/>
          <w:szCs w:val="36"/>
        </w:rPr>
        <w:t>.</w:t>
      </w:r>
      <w:r w:rsidRPr="0005242E">
        <w:rPr>
          <w:sz w:val="36"/>
          <w:szCs w:val="36"/>
        </w:rPr>
        <w:tab/>
      </w:r>
      <w:r w:rsidRPr="0005242E"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8057E6" w:rsidRPr="0005242E" w:rsidRDefault="008057E6" w:rsidP="008057E6">
      <w:pPr>
        <w:spacing w:line="480" w:lineRule="auto"/>
        <w:jc w:val="left"/>
        <w:rPr>
          <w:sz w:val="36"/>
          <w:szCs w:val="36"/>
        </w:rPr>
      </w:pPr>
      <w:r w:rsidRPr="0005242E">
        <w:rPr>
          <w:sz w:val="36"/>
          <w:szCs w:val="36"/>
        </w:rPr>
        <w:t xml:space="preserve">Note that imports receive a negative weight since they are inputs. </w:t>
      </w:r>
    </w:p>
    <w:p w:rsidR="008057E6" w:rsidRPr="0005242E" w:rsidRDefault="008057E6" w:rsidP="008057E6">
      <w:pPr>
        <w:spacing w:line="480" w:lineRule="auto"/>
        <w:ind w:firstLine="720"/>
        <w:jc w:val="left"/>
        <w:rPr>
          <w:sz w:val="36"/>
          <w:szCs w:val="36"/>
        </w:rPr>
      </w:pPr>
      <w:r w:rsidRPr="0005242E">
        <w:rPr>
          <w:sz w:val="36"/>
          <w:szCs w:val="36"/>
        </w:rPr>
        <w:lastRenderedPageBreak/>
        <w:t xml:space="preserve">In comparison, </w:t>
      </w:r>
      <w:r w:rsidRPr="00344CD7">
        <w:rPr>
          <w:color w:val="FF0000"/>
          <w:sz w:val="36"/>
          <w:szCs w:val="36"/>
        </w:rPr>
        <w:t>conventional estimates of aggregate TFP</w:t>
      </w:r>
      <w:r w:rsidRPr="0005242E">
        <w:rPr>
          <w:sz w:val="36"/>
          <w:szCs w:val="36"/>
        </w:rPr>
        <w:t xml:space="preserve"> are computed as:</w:t>
      </w:r>
    </w:p>
    <w:p w:rsidR="008057E6" w:rsidRPr="001C3318" w:rsidRDefault="008057E6" w:rsidP="008057E6">
      <w:pPr>
        <w:tabs>
          <w:tab w:val="left" w:pos="8640"/>
        </w:tabs>
        <w:ind w:left="1440" w:firstLine="720"/>
        <w:jc w:val="left"/>
        <w:rPr>
          <w:sz w:val="36"/>
          <w:szCs w:val="36"/>
        </w:rPr>
      </w:pPr>
      <w:proofErr w:type="spellStart"/>
      <w:r w:rsidRPr="00B160B8">
        <w:rPr>
          <w:sz w:val="36"/>
          <w:szCs w:val="36"/>
          <w:highlight w:val="yellow"/>
        </w:rPr>
        <w:t>TFP</w:t>
      </w:r>
      <w:r w:rsidRPr="00B160B8">
        <w:rPr>
          <w:sz w:val="36"/>
          <w:szCs w:val="36"/>
          <w:highlight w:val="yellow"/>
          <w:vertAlign w:val="superscript"/>
        </w:rPr>
        <w:t>t</w:t>
      </w:r>
      <w:proofErr w:type="spellEnd"/>
      <w:r w:rsidRPr="00B160B8">
        <w:rPr>
          <w:sz w:val="36"/>
          <w:szCs w:val="36"/>
          <w:highlight w:val="yellow"/>
        </w:rPr>
        <w:t xml:space="preserve"> </w:t>
      </w:r>
      <w:r w:rsidRPr="00B160B8">
        <w:rPr>
          <w:sz w:val="36"/>
          <w:szCs w:val="36"/>
          <w:highlight w:val="yellow"/>
        </w:rPr>
        <w:sym w:font="Symbol" w:char="F0BA"/>
      </w:r>
      <w:r w:rsidRPr="00B160B8">
        <w:rPr>
          <w:position w:val="-46"/>
          <w:sz w:val="36"/>
          <w:szCs w:val="36"/>
          <w:highlight w:val="yellow"/>
        </w:rPr>
        <w:object w:dxaOrig="1180" w:dyaOrig="1100">
          <v:shape id="_x0000_i1057" type="#_x0000_t75" style="width:58.6pt;height:55.25pt" o:ole="" fillcolor="window">
            <v:imagedata r:id="rId78" o:title=""/>
          </v:shape>
          <o:OLEObject Type="Embed" ProgID="Equation.3" ShapeID="_x0000_i1057" DrawAspect="Content" ObjectID="_1361341859" r:id="rId79"/>
        </w:object>
      </w:r>
      <w:r w:rsidRPr="00B160B8">
        <w:rPr>
          <w:sz w:val="36"/>
          <w:szCs w:val="36"/>
          <w:highlight w:val="yellow"/>
        </w:rPr>
        <w:t>/ [P</w:t>
      </w:r>
      <w:r w:rsidRPr="00B160B8">
        <w:rPr>
          <w:sz w:val="36"/>
          <w:szCs w:val="36"/>
          <w:highlight w:val="yellow"/>
          <w:vertAlign w:val="subscript"/>
        </w:rPr>
        <w:t>E</w:t>
      </w:r>
      <w:r w:rsidRPr="00B160B8">
        <w:rPr>
          <w:sz w:val="36"/>
          <w:szCs w:val="36"/>
          <w:highlight w:val="yellow"/>
        </w:rPr>
        <w:t>(P</w:t>
      </w:r>
      <w:r w:rsidRPr="00B160B8">
        <w:rPr>
          <w:sz w:val="36"/>
          <w:szCs w:val="36"/>
          <w:highlight w:val="yellow"/>
          <w:vertAlign w:val="superscript"/>
        </w:rPr>
        <w:t>t-1</w:t>
      </w:r>
      <w:r w:rsidRPr="00B160B8">
        <w:rPr>
          <w:sz w:val="36"/>
          <w:szCs w:val="36"/>
          <w:highlight w:val="yellow"/>
        </w:rPr>
        <w:t>,P</w:t>
      </w:r>
      <w:r w:rsidRPr="00B160B8">
        <w:rPr>
          <w:sz w:val="36"/>
          <w:szCs w:val="36"/>
          <w:highlight w:val="yellow"/>
          <w:vertAlign w:val="superscript"/>
        </w:rPr>
        <w:t>t</w:t>
      </w:r>
      <w:r w:rsidRPr="00B160B8">
        <w:rPr>
          <w:sz w:val="36"/>
          <w:szCs w:val="36"/>
          <w:highlight w:val="yellow"/>
        </w:rPr>
        <w:t>,y</w:t>
      </w:r>
      <w:r w:rsidRPr="00B160B8">
        <w:rPr>
          <w:sz w:val="36"/>
          <w:szCs w:val="36"/>
          <w:highlight w:val="yellow"/>
          <w:vertAlign w:val="superscript"/>
        </w:rPr>
        <w:t>t-1</w:t>
      </w:r>
      <w:r w:rsidRPr="00B160B8">
        <w:rPr>
          <w:sz w:val="36"/>
          <w:szCs w:val="36"/>
          <w:highlight w:val="yellow"/>
        </w:rPr>
        <w:t>,y</w:t>
      </w:r>
      <w:r w:rsidRPr="00B160B8">
        <w:rPr>
          <w:sz w:val="36"/>
          <w:szCs w:val="36"/>
          <w:highlight w:val="yellow"/>
          <w:vertAlign w:val="superscript"/>
        </w:rPr>
        <w:t>t</w:t>
      </w:r>
      <w:r w:rsidRPr="00B160B8">
        <w:rPr>
          <w:sz w:val="36"/>
          <w:szCs w:val="36"/>
          <w:highlight w:val="yellow"/>
        </w:rPr>
        <w:t>) Q</w:t>
      </w:r>
      <w:r w:rsidRPr="00B160B8">
        <w:rPr>
          <w:sz w:val="36"/>
          <w:szCs w:val="36"/>
          <w:highlight w:val="yellow"/>
          <w:vertAlign w:val="subscript"/>
        </w:rPr>
        <w:t>E</w:t>
      </w:r>
      <w:r w:rsidRPr="00B160B8">
        <w:rPr>
          <w:sz w:val="36"/>
          <w:szCs w:val="36"/>
          <w:highlight w:val="yellow"/>
        </w:rPr>
        <w:t>(w</w:t>
      </w:r>
      <w:r w:rsidRPr="00B160B8">
        <w:rPr>
          <w:sz w:val="36"/>
          <w:szCs w:val="36"/>
          <w:highlight w:val="yellow"/>
          <w:vertAlign w:val="superscript"/>
        </w:rPr>
        <w:t>t-1</w:t>
      </w:r>
      <w:r w:rsidRPr="00B160B8">
        <w:rPr>
          <w:sz w:val="36"/>
          <w:szCs w:val="36"/>
          <w:highlight w:val="yellow"/>
        </w:rPr>
        <w:t>,w</w:t>
      </w:r>
      <w:r w:rsidRPr="00B160B8">
        <w:rPr>
          <w:sz w:val="36"/>
          <w:szCs w:val="36"/>
          <w:highlight w:val="yellow"/>
          <w:vertAlign w:val="superscript"/>
        </w:rPr>
        <w:t>t</w:t>
      </w:r>
      <w:r w:rsidRPr="00B160B8">
        <w:rPr>
          <w:sz w:val="36"/>
          <w:szCs w:val="36"/>
          <w:highlight w:val="yellow"/>
        </w:rPr>
        <w:t>,v</w:t>
      </w:r>
      <w:r w:rsidRPr="00B160B8">
        <w:rPr>
          <w:sz w:val="36"/>
          <w:szCs w:val="36"/>
          <w:highlight w:val="yellow"/>
          <w:vertAlign w:val="superscript"/>
        </w:rPr>
        <w:t>t-1</w:t>
      </w:r>
      <w:r w:rsidRPr="00B160B8">
        <w:rPr>
          <w:sz w:val="36"/>
          <w:szCs w:val="36"/>
          <w:highlight w:val="yellow"/>
        </w:rPr>
        <w:t>,v</w:t>
      </w:r>
      <w:r w:rsidRPr="00B160B8">
        <w:rPr>
          <w:sz w:val="36"/>
          <w:szCs w:val="36"/>
          <w:highlight w:val="yellow"/>
          <w:vertAlign w:val="superscript"/>
        </w:rPr>
        <w:t>t</w:t>
      </w:r>
      <w:r w:rsidRPr="00B160B8">
        <w:rPr>
          <w:sz w:val="36"/>
          <w:szCs w:val="36"/>
          <w:highlight w:val="yellow"/>
        </w:rPr>
        <w:t>)]</w:t>
      </w:r>
      <w:r w:rsidRPr="001C3318">
        <w:rPr>
          <w:sz w:val="36"/>
          <w:szCs w:val="36"/>
        </w:rPr>
        <w:t>,</w:t>
      </w:r>
      <w:r w:rsidRPr="001C3318">
        <w:rPr>
          <w:sz w:val="36"/>
          <w:szCs w:val="36"/>
        </w:rPr>
        <w:tab/>
      </w:r>
    </w:p>
    <w:p w:rsidR="008057E6" w:rsidRPr="0005242E" w:rsidRDefault="008057E6" w:rsidP="008057E6">
      <w:pPr>
        <w:spacing w:line="480" w:lineRule="auto"/>
        <w:jc w:val="left"/>
        <w:rPr>
          <w:sz w:val="36"/>
          <w:szCs w:val="36"/>
        </w:rPr>
      </w:pPr>
      <w:r w:rsidRPr="0005242E">
        <w:rPr>
          <w:sz w:val="36"/>
          <w:szCs w:val="36"/>
        </w:rPr>
        <w:t>Compare with:</w:t>
      </w:r>
    </w:p>
    <w:p w:rsidR="008057E6" w:rsidRPr="001C3318" w:rsidRDefault="008057E6" w:rsidP="008057E6">
      <w:pPr>
        <w:tabs>
          <w:tab w:val="left" w:pos="1440"/>
          <w:tab w:val="left" w:pos="9000"/>
        </w:tabs>
        <w:spacing w:line="480" w:lineRule="auto"/>
        <w:ind w:firstLine="1440"/>
        <w:rPr>
          <w:sz w:val="36"/>
          <w:szCs w:val="36"/>
        </w:rPr>
      </w:pPr>
      <w:r w:rsidRPr="00B160B8">
        <w:rPr>
          <w:position w:val="-12"/>
          <w:sz w:val="36"/>
          <w:szCs w:val="36"/>
          <w:highlight w:val="yellow"/>
        </w:rPr>
        <w:object w:dxaOrig="1760" w:dyaOrig="600">
          <v:shape id="_x0000_i1058" type="#_x0000_t75" style="width:87.05pt;height:31pt" o:ole="" fillcolor="window">
            <v:imagedata r:id="rId80" o:title=""/>
          </v:shape>
          <o:OLEObject Type="Embed" ProgID="Equation.3" ShapeID="_x0000_i1058" DrawAspect="Content" ObjectID="_1361341860" r:id="rId81"/>
        </w:object>
      </w:r>
      <w:r w:rsidRPr="00B160B8">
        <w:rPr>
          <w:sz w:val="36"/>
          <w:szCs w:val="36"/>
          <w:highlight w:val="yellow"/>
        </w:rPr>
        <w:t>=</w:t>
      </w:r>
      <w:r w:rsidRPr="00B160B8">
        <w:rPr>
          <w:position w:val="-46"/>
          <w:sz w:val="36"/>
          <w:szCs w:val="36"/>
          <w:highlight w:val="yellow"/>
        </w:rPr>
        <w:object w:dxaOrig="1180" w:dyaOrig="1100">
          <v:shape id="_x0000_i1059" type="#_x0000_t75" style="width:58.6pt;height:55.25pt" o:ole="" fillcolor="window">
            <v:imagedata r:id="rId82" o:title=""/>
          </v:shape>
          <o:OLEObject Type="Embed" ProgID="Equation.3" ShapeID="_x0000_i1059" DrawAspect="Content" ObjectID="_1361341861" r:id="rId83"/>
        </w:object>
      </w:r>
      <w:r w:rsidRPr="00B160B8">
        <w:rPr>
          <w:sz w:val="36"/>
          <w:szCs w:val="36"/>
          <w:highlight w:val="yellow"/>
        </w:rPr>
        <w:t>/ [</w:t>
      </w:r>
      <w:proofErr w:type="gramStart"/>
      <w:r w:rsidRPr="00B160B8">
        <w:rPr>
          <w:sz w:val="36"/>
          <w:szCs w:val="36"/>
          <w:highlight w:val="yellow"/>
        </w:rPr>
        <w:t>P</w:t>
      </w:r>
      <w:r w:rsidRPr="00B160B8">
        <w:rPr>
          <w:sz w:val="36"/>
          <w:szCs w:val="36"/>
          <w:highlight w:val="yellow"/>
          <w:vertAlign w:val="subscript"/>
        </w:rPr>
        <w:t>T</w:t>
      </w:r>
      <w:r w:rsidRPr="00B160B8">
        <w:rPr>
          <w:sz w:val="36"/>
          <w:szCs w:val="36"/>
          <w:highlight w:val="yellow"/>
        </w:rPr>
        <w:t>(</w:t>
      </w:r>
      <w:proofErr w:type="gramEnd"/>
      <w:r w:rsidRPr="00B160B8">
        <w:rPr>
          <w:position w:val="-4"/>
          <w:sz w:val="36"/>
          <w:szCs w:val="36"/>
          <w:highlight w:val="yellow"/>
        </w:rPr>
        <w:object w:dxaOrig="600" w:dyaOrig="420">
          <v:shape id="_x0000_i1060" type="#_x0000_t75" style="width:31pt;height:20.95pt" o:ole="">
            <v:imagedata r:id="rId61" o:title=""/>
          </v:shape>
          <o:OLEObject Type="Embed" ProgID="Equation.3" ShapeID="_x0000_i1060" DrawAspect="Content" ObjectID="_1361341862" r:id="rId84"/>
        </w:object>
      </w:r>
      <w:r w:rsidRPr="00B160B8">
        <w:rPr>
          <w:sz w:val="36"/>
          <w:szCs w:val="36"/>
          <w:highlight w:val="yellow"/>
        </w:rPr>
        <w:t>,</w:t>
      </w:r>
      <w:r w:rsidRPr="00B160B8">
        <w:rPr>
          <w:position w:val="-4"/>
          <w:sz w:val="36"/>
          <w:szCs w:val="36"/>
          <w:highlight w:val="yellow"/>
        </w:rPr>
        <w:object w:dxaOrig="360" w:dyaOrig="420">
          <v:shape id="_x0000_i1061" type="#_x0000_t75" style="width:19.25pt;height:20.95pt" o:ole="">
            <v:imagedata r:id="rId67" o:title=""/>
          </v:shape>
          <o:OLEObject Type="Embed" ProgID="Equation.3" ShapeID="_x0000_i1061" DrawAspect="Content" ObjectID="_1361341863" r:id="rId85"/>
        </w:object>
      </w:r>
      <w:r w:rsidRPr="00B160B8">
        <w:rPr>
          <w:sz w:val="36"/>
          <w:szCs w:val="36"/>
          <w:highlight w:val="yellow"/>
        </w:rPr>
        <w:t>,y</w:t>
      </w:r>
      <w:r w:rsidRPr="00B160B8">
        <w:rPr>
          <w:sz w:val="36"/>
          <w:szCs w:val="36"/>
          <w:highlight w:val="yellow"/>
          <w:vertAlign w:val="superscript"/>
        </w:rPr>
        <w:t>t-1</w:t>
      </w:r>
      <w:r w:rsidRPr="00B160B8">
        <w:rPr>
          <w:sz w:val="36"/>
          <w:szCs w:val="36"/>
          <w:highlight w:val="yellow"/>
        </w:rPr>
        <w:t>,y</w:t>
      </w:r>
      <w:r w:rsidRPr="00B160B8">
        <w:rPr>
          <w:sz w:val="36"/>
          <w:szCs w:val="36"/>
          <w:highlight w:val="yellow"/>
          <w:vertAlign w:val="superscript"/>
        </w:rPr>
        <w:t>t</w:t>
      </w:r>
      <w:r w:rsidRPr="00B160B8">
        <w:rPr>
          <w:sz w:val="36"/>
          <w:szCs w:val="36"/>
          <w:highlight w:val="yellow"/>
        </w:rPr>
        <w:t>) Q</w:t>
      </w:r>
      <w:r w:rsidRPr="00B160B8">
        <w:rPr>
          <w:sz w:val="36"/>
          <w:szCs w:val="36"/>
          <w:highlight w:val="yellow"/>
          <w:vertAlign w:val="subscript"/>
        </w:rPr>
        <w:t>T</w:t>
      </w:r>
      <w:r w:rsidRPr="00B160B8">
        <w:rPr>
          <w:sz w:val="36"/>
          <w:szCs w:val="36"/>
          <w:highlight w:val="yellow"/>
        </w:rPr>
        <w:t>(v</w:t>
      </w:r>
      <w:r w:rsidRPr="00B160B8">
        <w:rPr>
          <w:sz w:val="36"/>
          <w:szCs w:val="36"/>
          <w:highlight w:val="yellow"/>
          <w:vertAlign w:val="superscript"/>
        </w:rPr>
        <w:t>t-1</w:t>
      </w:r>
      <w:r w:rsidRPr="00B160B8">
        <w:rPr>
          <w:sz w:val="36"/>
          <w:szCs w:val="36"/>
          <w:highlight w:val="yellow"/>
        </w:rPr>
        <w:t xml:space="preserve">, </w:t>
      </w:r>
      <w:proofErr w:type="spellStart"/>
      <w:r w:rsidRPr="00B160B8">
        <w:rPr>
          <w:sz w:val="36"/>
          <w:szCs w:val="36"/>
          <w:highlight w:val="yellow"/>
        </w:rPr>
        <w:t>v</w:t>
      </w:r>
      <w:r w:rsidRPr="00B160B8">
        <w:rPr>
          <w:sz w:val="36"/>
          <w:szCs w:val="36"/>
          <w:highlight w:val="yellow"/>
          <w:vertAlign w:val="superscript"/>
        </w:rPr>
        <w:t>t</w:t>
      </w:r>
      <w:proofErr w:type="spellEnd"/>
      <w:r w:rsidRPr="00B160B8">
        <w:rPr>
          <w:sz w:val="36"/>
          <w:szCs w:val="36"/>
          <w:highlight w:val="yellow"/>
        </w:rPr>
        <w:t>, w</w:t>
      </w:r>
      <w:r w:rsidRPr="00B160B8">
        <w:rPr>
          <w:sz w:val="36"/>
          <w:szCs w:val="36"/>
          <w:highlight w:val="yellow"/>
          <w:vertAlign w:val="superscript"/>
        </w:rPr>
        <w:t>t-1</w:t>
      </w:r>
      <w:r w:rsidRPr="00B160B8">
        <w:rPr>
          <w:sz w:val="36"/>
          <w:szCs w:val="36"/>
          <w:highlight w:val="yellow"/>
        </w:rPr>
        <w:t>, w</w:t>
      </w:r>
      <w:r w:rsidRPr="00B160B8">
        <w:rPr>
          <w:sz w:val="36"/>
          <w:szCs w:val="36"/>
          <w:highlight w:val="yellow"/>
          <w:vertAlign w:val="superscript"/>
        </w:rPr>
        <w:t>t</w:t>
      </w:r>
      <w:r w:rsidRPr="00B160B8">
        <w:rPr>
          <w:sz w:val="36"/>
          <w:szCs w:val="36"/>
          <w:highlight w:val="yellow"/>
        </w:rPr>
        <w:t>)]</w:t>
      </w:r>
      <w:r w:rsidRPr="001C3318">
        <w:rPr>
          <w:sz w:val="36"/>
          <w:szCs w:val="36"/>
        </w:rPr>
        <w:t xml:space="preserve"> ,</w:t>
      </w:r>
      <w:r w:rsidRPr="001C3318">
        <w:rPr>
          <w:sz w:val="36"/>
          <w:szCs w:val="36"/>
        </w:rPr>
        <w:tab/>
      </w:r>
    </w:p>
    <w:p w:rsidR="008057E6" w:rsidRPr="001C3318" w:rsidRDefault="008057E6" w:rsidP="008057E6">
      <w:pPr>
        <w:numPr>
          <w:ilvl w:val="0"/>
          <w:numId w:val="4"/>
        </w:numPr>
        <w:spacing w:line="480" w:lineRule="auto"/>
        <w:jc w:val="left"/>
        <w:rPr>
          <w:sz w:val="36"/>
          <w:szCs w:val="36"/>
        </w:rPr>
      </w:pPr>
      <w:r w:rsidRPr="001C3318">
        <w:rPr>
          <w:sz w:val="36"/>
          <w:szCs w:val="36"/>
        </w:rPr>
        <w:t xml:space="preserve">“True” productivity has tariffs appearing in </w:t>
      </w:r>
      <w:proofErr w:type="spellStart"/>
      <w:r w:rsidRPr="001C3318">
        <w:rPr>
          <w:sz w:val="36"/>
          <w:szCs w:val="36"/>
        </w:rPr>
        <w:t>R</w:t>
      </w:r>
      <w:r w:rsidRPr="001C3318">
        <w:rPr>
          <w:sz w:val="36"/>
          <w:szCs w:val="36"/>
          <w:vertAlign w:val="superscript"/>
        </w:rPr>
        <w:t>t</w:t>
      </w:r>
      <w:proofErr w:type="spellEnd"/>
      <w:r w:rsidRPr="001C3318">
        <w:rPr>
          <w:sz w:val="36"/>
          <w:szCs w:val="36"/>
        </w:rPr>
        <w:t>, R</w:t>
      </w:r>
      <w:r w:rsidRPr="001C3318">
        <w:rPr>
          <w:sz w:val="36"/>
          <w:szCs w:val="36"/>
          <w:vertAlign w:val="superscript"/>
        </w:rPr>
        <w:t>t-1</w:t>
      </w:r>
      <w:r w:rsidRPr="001C3318">
        <w:rPr>
          <w:sz w:val="36"/>
          <w:szCs w:val="36"/>
        </w:rPr>
        <w:t xml:space="preserve"> and the price index P</w:t>
      </w:r>
      <w:r w:rsidRPr="001C3318">
        <w:rPr>
          <w:sz w:val="36"/>
          <w:szCs w:val="36"/>
          <w:vertAlign w:val="subscript"/>
        </w:rPr>
        <w:t>T</w:t>
      </w:r>
      <w:r w:rsidRPr="001C3318">
        <w:rPr>
          <w:sz w:val="36"/>
          <w:szCs w:val="36"/>
        </w:rPr>
        <w:t xml:space="preserve"> </w:t>
      </w:r>
    </w:p>
    <w:p w:rsidR="008057E6" w:rsidRPr="0005242E" w:rsidRDefault="008057E6" w:rsidP="008057E6">
      <w:pPr>
        <w:numPr>
          <w:ilvl w:val="0"/>
          <w:numId w:val="4"/>
        </w:numPr>
        <w:spacing w:line="480" w:lineRule="auto"/>
        <w:jc w:val="left"/>
        <w:rPr>
          <w:sz w:val="36"/>
          <w:szCs w:val="36"/>
        </w:rPr>
      </w:pPr>
      <w:r>
        <w:rPr>
          <w:sz w:val="36"/>
          <w:szCs w:val="36"/>
        </w:rPr>
        <w:t>Measured TFP</w:t>
      </w:r>
      <w:r w:rsidRPr="0005242E">
        <w:rPr>
          <w:sz w:val="36"/>
          <w:szCs w:val="36"/>
        </w:rPr>
        <w:t xml:space="preserve"> excludes tariffs from </w:t>
      </w:r>
      <w:proofErr w:type="spellStart"/>
      <w:r>
        <w:rPr>
          <w:sz w:val="36"/>
          <w:szCs w:val="36"/>
        </w:rPr>
        <w:t>G</w:t>
      </w:r>
      <w:r w:rsidRPr="001C3318">
        <w:rPr>
          <w:sz w:val="36"/>
          <w:szCs w:val="36"/>
          <w:vertAlign w:val="superscript"/>
        </w:rPr>
        <w:t>t</w:t>
      </w:r>
      <w:proofErr w:type="spellEnd"/>
      <w:r w:rsidRPr="001C3318">
        <w:rPr>
          <w:sz w:val="36"/>
          <w:szCs w:val="36"/>
        </w:rPr>
        <w:t xml:space="preserve">, </w:t>
      </w:r>
      <w:r>
        <w:rPr>
          <w:sz w:val="36"/>
          <w:szCs w:val="36"/>
        </w:rPr>
        <w:t>G</w:t>
      </w:r>
      <w:r w:rsidRPr="001C3318">
        <w:rPr>
          <w:sz w:val="36"/>
          <w:szCs w:val="36"/>
          <w:vertAlign w:val="superscript"/>
        </w:rPr>
        <w:t>t-1</w:t>
      </w:r>
      <w:r w:rsidRPr="001C3318">
        <w:rPr>
          <w:sz w:val="36"/>
          <w:szCs w:val="36"/>
        </w:rPr>
        <w:t xml:space="preserve"> </w:t>
      </w:r>
      <w:r w:rsidRPr="0005242E">
        <w:rPr>
          <w:sz w:val="36"/>
          <w:szCs w:val="36"/>
        </w:rPr>
        <w:t>(GDP=C+I+G+X–M, with imports measur</w:t>
      </w:r>
      <w:r>
        <w:rPr>
          <w:sz w:val="36"/>
          <w:szCs w:val="36"/>
        </w:rPr>
        <w:t xml:space="preserve">ed at duty-free prices) and the price index </w:t>
      </w:r>
      <w:r w:rsidRPr="001C3318">
        <w:rPr>
          <w:sz w:val="36"/>
          <w:szCs w:val="36"/>
        </w:rPr>
        <w:t>P</w:t>
      </w:r>
      <w:r>
        <w:rPr>
          <w:sz w:val="36"/>
          <w:szCs w:val="36"/>
          <w:vertAlign w:val="subscript"/>
        </w:rPr>
        <w:t>E</w:t>
      </w:r>
      <w:r w:rsidRPr="0005242E">
        <w:rPr>
          <w:sz w:val="36"/>
          <w:szCs w:val="36"/>
        </w:rPr>
        <w:t xml:space="preserve"> </w:t>
      </w:r>
    </w:p>
    <w:p w:rsidR="008057E6" w:rsidRPr="0005242E" w:rsidRDefault="008057E6" w:rsidP="008057E6">
      <w:pPr>
        <w:numPr>
          <w:ilvl w:val="0"/>
          <w:numId w:val="4"/>
        </w:numPr>
        <w:spacing w:line="480" w:lineRule="auto"/>
        <w:jc w:val="left"/>
        <w:rPr>
          <w:sz w:val="36"/>
          <w:szCs w:val="36"/>
        </w:rPr>
      </w:pPr>
      <w:r w:rsidRPr="0005242E">
        <w:rPr>
          <w:sz w:val="36"/>
          <w:szCs w:val="36"/>
        </w:rPr>
        <w:t xml:space="preserve">But despite this apparent consistency, the </w:t>
      </w:r>
      <w:r w:rsidRPr="0005242E">
        <w:rPr>
          <w:i/>
          <w:sz w:val="36"/>
          <w:szCs w:val="36"/>
        </w:rPr>
        <w:t>quantities</w:t>
      </w:r>
      <w:r w:rsidRPr="0005242E">
        <w:rPr>
          <w:sz w:val="36"/>
          <w:szCs w:val="36"/>
        </w:rPr>
        <w:t xml:space="preserve"> of outputs and inputs are chosen at tariff-distorted prices in measured TFP and will respond to changes in tariffs. The impact of these quantity responses is shown by:</w:t>
      </w:r>
    </w:p>
    <w:p w:rsidR="00106448" w:rsidRDefault="00106448" w:rsidP="008057E6">
      <w:pPr>
        <w:spacing w:line="360" w:lineRule="auto"/>
        <w:jc w:val="left"/>
        <w:rPr>
          <w:b/>
          <w:color w:val="0070C0"/>
          <w:sz w:val="36"/>
          <w:szCs w:val="36"/>
          <w:u w:val="single"/>
        </w:rPr>
      </w:pPr>
    </w:p>
    <w:p w:rsidR="008057E6" w:rsidRPr="0005242E" w:rsidRDefault="008057E6" w:rsidP="008057E6">
      <w:pPr>
        <w:spacing w:line="360" w:lineRule="auto"/>
        <w:jc w:val="left"/>
        <w:rPr>
          <w:sz w:val="36"/>
          <w:szCs w:val="36"/>
        </w:rPr>
      </w:pPr>
      <w:r w:rsidRPr="00A96DE6">
        <w:rPr>
          <w:b/>
          <w:color w:val="0070C0"/>
          <w:sz w:val="36"/>
          <w:szCs w:val="36"/>
          <w:u w:val="single"/>
        </w:rPr>
        <w:t>Proposition 2</w:t>
      </w:r>
      <w:r w:rsidRPr="00344CD7">
        <w:rPr>
          <w:b/>
          <w:color w:val="0000FF"/>
          <w:sz w:val="36"/>
          <w:szCs w:val="36"/>
          <w:u w:val="single"/>
        </w:rPr>
        <w:br/>
      </w:r>
      <w:r w:rsidRPr="0005242E">
        <w:rPr>
          <w:sz w:val="36"/>
          <w:szCs w:val="36"/>
        </w:rPr>
        <w:t>Assume that technology, prices and endowments do not change between periods, so that S</w:t>
      </w:r>
      <w:r w:rsidRPr="0005242E">
        <w:rPr>
          <w:sz w:val="36"/>
          <w:szCs w:val="36"/>
          <w:vertAlign w:val="superscript"/>
        </w:rPr>
        <w:t>t-1</w:t>
      </w:r>
      <w:r w:rsidRPr="0005242E">
        <w:rPr>
          <w:sz w:val="36"/>
          <w:szCs w:val="36"/>
          <w:vertAlign w:val="subscript"/>
        </w:rPr>
        <w:t xml:space="preserve"> </w:t>
      </w:r>
      <w:r w:rsidRPr="0005242E">
        <w:rPr>
          <w:sz w:val="36"/>
          <w:szCs w:val="36"/>
        </w:rPr>
        <w:t>= S</w:t>
      </w:r>
      <w:r w:rsidRPr="0005242E">
        <w:rPr>
          <w:sz w:val="36"/>
          <w:szCs w:val="36"/>
          <w:vertAlign w:val="superscript"/>
        </w:rPr>
        <w:t>t</w:t>
      </w:r>
      <w:r w:rsidRPr="0005242E">
        <w:rPr>
          <w:sz w:val="36"/>
          <w:szCs w:val="36"/>
        </w:rPr>
        <w:t>, P</w:t>
      </w:r>
      <w:r w:rsidRPr="0005242E">
        <w:rPr>
          <w:sz w:val="36"/>
          <w:szCs w:val="36"/>
          <w:vertAlign w:val="superscript"/>
        </w:rPr>
        <w:t>t-1</w:t>
      </w:r>
      <w:r w:rsidRPr="0005242E">
        <w:rPr>
          <w:sz w:val="36"/>
          <w:szCs w:val="36"/>
          <w:vertAlign w:val="subscript"/>
        </w:rPr>
        <w:t xml:space="preserve"> </w:t>
      </w:r>
      <w:r w:rsidRPr="0005242E">
        <w:rPr>
          <w:sz w:val="36"/>
          <w:szCs w:val="36"/>
        </w:rPr>
        <w:t>= P</w:t>
      </w:r>
      <w:r w:rsidRPr="0005242E">
        <w:rPr>
          <w:sz w:val="36"/>
          <w:szCs w:val="36"/>
          <w:vertAlign w:val="superscript"/>
        </w:rPr>
        <w:t>t</w:t>
      </w:r>
      <w:r w:rsidRPr="0005242E">
        <w:rPr>
          <w:sz w:val="36"/>
          <w:szCs w:val="36"/>
        </w:rPr>
        <w:t>, and v</w:t>
      </w:r>
      <w:r w:rsidRPr="0005242E">
        <w:rPr>
          <w:sz w:val="36"/>
          <w:szCs w:val="36"/>
          <w:vertAlign w:val="superscript"/>
        </w:rPr>
        <w:t>t-1</w:t>
      </w:r>
      <w:r w:rsidRPr="0005242E">
        <w:rPr>
          <w:sz w:val="36"/>
          <w:szCs w:val="36"/>
          <w:vertAlign w:val="subscript"/>
        </w:rPr>
        <w:t xml:space="preserve"> </w:t>
      </w:r>
      <w:r w:rsidRPr="0005242E">
        <w:rPr>
          <w:sz w:val="36"/>
          <w:szCs w:val="36"/>
        </w:rPr>
        <w:t xml:space="preserve">= </w:t>
      </w:r>
      <w:proofErr w:type="spellStart"/>
      <w:proofErr w:type="gramStart"/>
      <w:r w:rsidRPr="0005242E">
        <w:rPr>
          <w:sz w:val="36"/>
          <w:szCs w:val="36"/>
        </w:rPr>
        <w:t>v</w:t>
      </w:r>
      <w:r w:rsidRPr="0005242E">
        <w:rPr>
          <w:sz w:val="36"/>
          <w:szCs w:val="36"/>
          <w:vertAlign w:val="superscript"/>
        </w:rPr>
        <w:t>t</w:t>
      </w:r>
      <w:proofErr w:type="spellEnd"/>
      <w:proofErr w:type="gramEnd"/>
      <w:r w:rsidRPr="0005242E">
        <w:rPr>
          <w:sz w:val="36"/>
          <w:szCs w:val="36"/>
        </w:rPr>
        <w:t xml:space="preserve">. Then reducing tariffs from </w:t>
      </w:r>
      <w:r w:rsidRPr="0005242E">
        <w:rPr>
          <w:sz w:val="36"/>
          <w:szCs w:val="36"/>
        </w:rPr>
        <w:sym w:font="Symbol" w:char="F074"/>
      </w:r>
      <w:r w:rsidRPr="0005242E">
        <w:rPr>
          <w:sz w:val="36"/>
          <w:szCs w:val="36"/>
          <w:vertAlign w:val="superscript"/>
        </w:rPr>
        <w:t>t-1</w:t>
      </w:r>
      <w:r w:rsidRPr="0005242E">
        <w:rPr>
          <w:sz w:val="36"/>
          <w:szCs w:val="36"/>
        </w:rPr>
        <w:t xml:space="preserve"> </w:t>
      </w:r>
      <w:r w:rsidRPr="0005242E">
        <w:rPr>
          <w:sz w:val="36"/>
          <w:szCs w:val="36"/>
        </w:rPr>
        <w:sym w:font="Symbol" w:char="F0B9"/>
      </w:r>
      <w:r w:rsidRPr="0005242E">
        <w:rPr>
          <w:sz w:val="36"/>
          <w:szCs w:val="36"/>
        </w:rPr>
        <w:t xml:space="preserve"> 0 to </w:t>
      </w:r>
      <w:r w:rsidRPr="0005242E">
        <w:rPr>
          <w:sz w:val="36"/>
          <w:szCs w:val="36"/>
        </w:rPr>
        <w:sym w:font="Symbol" w:char="F074"/>
      </w:r>
      <w:r w:rsidRPr="0005242E">
        <w:rPr>
          <w:sz w:val="36"/>
          <w:szCs w:val="36"/>
          <w:vertAlign w:val="superscript"/>
        </w:rPr>
        <w:t>t</w:t>
      </w:r>
      <w:r w:rsidRPr="0005242E">
        <w:rPr>
          <w:sz w:val="36"/>
          <w:szCs w:val="36"/>
        </w:rPr>
        <w:t xml:space="preserve"> = 0 </w:t>
      </w:r>
      <w:r w:rsidRPr="0005242E">
        <w:rPr>
          <w:sz w:val="36"/>
          <w:szCs w:val="36"/>
        </w:rPr>
        <w:sym w:font="Symbol" w:char="F0DE"/>
      </w:r>
      <w:r w:rsidRPr="0005242E">
        <w:rPr>
          <w:sz w:val="36"/>
          <w:szCs w:val="36"/>
        </w:rPr>
        <w:t xml:space="preserve"> </w:t>
      </w:r>
      <w:proofErr w:type="spellStart"/>
      <w:r w:rsidRPr="0005242E">
        <w:rPr>
          <w:sz w:val="36"/>
          <w:szCs w:val="36"/>
        </w:rPr>
        <w:t>TFP</w:t>
      </w:r>
      <w:r w:rsidRPr="0005242E">
        <w:rPr>
          <w:sz w:val="36"/>
          <w:szCs w:val="36"/>
          <w:vertAlign w:val="superscript"/>
        </w:rPr>
        <w:t>t</w:t>
      </w:r>
      <w:proofErr w:type="spellEnd"/>
      <w:r w:rsidRPr="0005242E">
        <w:rPr>
          <w:sz w:val="36"/>
          <w:szCs w:val="36"/>
        </w:rPr>
        <w:t xml:space="preserve"> &gt; 1, even though</w:t>
      </w:r>
      <w:r w:rsidRPr="0005242E">
        <w:rPr>
          <w:position w:val="-12"/>
          <w:sz w:val="36"/>
          <w:szCs w:val="36"/>
        </w:rPr>
        <w:object w:dxaOrig="2180" w:dyaOrig="499">
          <v:shape id="_x0000_i1062" type="#_x0000_t75" style="width:108.85pt;height:25.1pt" o:ole="" fillcolor="window">
            <v:imagedata r:id="rId86" o:title=""/>
          </v:shape>
          <o:OLEObject Type="Embed" ProgID="Equation.3" ShapeID="_x0000_i1062" DrawAspect="Content" ObjectID="_1361341864" r:id="rId87"/>
        </w:object>
      </w:r>
      <w:r w:rsidRPr="0005242E">
        <w:rPr>
          <w:sz w:val="36"/>
          <w:szCs w:val="36"/>
        </w:rPr>
        <w:t>, indicating that there is no “true” productivity change.</w:t>
      </w:r>
    </w:p>
    <w:p w:rsidR="008057E6" w:rsidRPr="0005242E" w:rsidRDefault="008057E6" w:rsidP="008057E6">
      <w:pPr>
        <w:jc w:val="left"/>
        <w:rPr>
          <w:sz w:val="36"/>
          <w:szCs w:val="36"/>
        </w:rPr>
      </w:pPr>
    </w:p>
    <w:p w:rsidR="00106448" w:rsidRDefault="00106448" w:rsidP="008057E6">
      <w:pPr>
        <w:pStyle w:val="BodyText"/>
        <w:spacing w:line="480" w:lineRule="auto"/>
        <w:jc w:val="left"/>
        <w:rPr>
          <w:sz w:val="36"/>
          <w:szCs w:val="36"/>
        </w:rPr>
      </w:pPr>
    </w:p>
    <w:p w:rsidR="008057E6" w:rsidRPr="0005242E" w:rsidRDefault="008057E6" w:rsidP="008057E6">
      <w:pPr>
        <w:pStyle w:val="BodyText"/>
        <w:spacing w:line="480" w:lineRule="auto"/>
        <w:jc w:val="left"/>
        <w:rPr>
          <w:sz w:val="36"/>
          <w:szCs w:val="36"/>
        </w:rPr>
      </w:pPr>
      <w:r>
        <w:rPr>
          <w:sz w:val="36"/>
          <w:szCs w:val="36"/>
        </w:rPr>
        <w:t>A</w:t>
      </w:r>
      <w:r w:rsidRPr="0005242E">
        <w:rPr>
          <w:sz w:val="36"/>
          <w:szCs w:val="36"/>
        </w:rPr>
        <w:t xml:space="preserve"> similar result holds for changes in the terms of trade in the presence of tariffs:</w:t>
      </w:r>
    </w:p>
    <w:p w:rsidR="00106448" w:rsidRDefault="00106448" w:rsidP="008057E6">
      <w:pPr>
        <w:spacing w:line="360" w:lineRule="auto"/>
        <w:jc w:val="left"/>
        <w:rPr>
          <w:b/>
          <w:color w:val="0070C0"/>
          <w:sz w:val="36"/>
          <w:szCs w:val="36"/>
          <w:u w:val="single"/>
        </w:rPr>
      </w:pPr>
    </w:p>
    <w:p w:rsidR="008057E6" w:rsidRPr="0005242E" w:rsidRDefault="008057E6" w:rsidP="008057E6">
      <w:pPr>
        <w:spacing w:line="360" w:lineRule="auto"/>
        <w:jc w:val="left"/>
        <w:rPr>
          <w:sz w:val="36"/>
          <w:szCs w:val="36"/>
        </w:rPr>
      </w:pPr>
      <w:r w:rsidRPr="00A96DE6">
        <w:rPr>
          <w:b/>
          <w:color w:val="0070C0"/>
          <w:sz w:val="36"/>
          <w:szCs w:val="36"/>
          <w:u w:val="single"/>
        </w:rPr>
        <w:t>Proposition 3</w:t>
      </w:r>
      <w:r w:rsidRPr="00344CD7">
        <w:rPr>
          <w:b/>
          <w:color w:val="0000FF"/>
          <w:sz w:val="36"/>
          <w:szCs w:val="36"/>
          <w:u w:val="single"/>
        </w:rPr>
        <w:br/>
      </w:r>
      <w:r w:rsidRPr="0005242E">
        <w:rPr>
          <w:sz w:val="36"/>
          <w:szCs w:val="36"/>
        </w:rPr>
        <w:t>Assume that technology and endowments do not change between periods, so that S</w:t>
      </w:r>
      <w:r w:rsidRPr="0005242E">
        <w:rPr>
          <w:sz w:val="36"/>
          <w:szCs w:val="36"/>
          <w:vertAlign w:val="superscript"/>
        </w:rPr>
        <w:t>t-1</w:t>
      </w:r>
      <w:r w:rsidRPr="0005242E">
        <w:rPr>
          <w:sz w:val="36"/>
          <w:szCs w:val="36"/>
          <w:vertAlign w:val="subscript"/>
        </w:rPr>
        <w:t xml:space="preserve"> </w:t>
      </w:r>
      <w:r w:rsidRPr="0005242E">
        <w:rPr>
          <w:sz w:val="36"/>
          <w:szCs w:val="36"/>
        </w:rPr>
        <w:t>= S</w:t>
      </w:r>
      <w:r w:rsidRPr="0005242E">
        <w:rPr>
          <w:sz w:val="36"/>
          <w:szCs w:val="36"/>
          <w:vertAlign w:val="superscript"/>
        </w:rPr>
        <w:t>t</w:t>
      </w:r>
      <w:r w:rsidRPr="0005242E">
        <w:rPr>
          <w:sz w:val="36"/>
          <w:szCs w:val="36"/>
        </w:rPr>
        <w:t xml:space="preserve"> </w:t>
      </w:r>
      <w:proofErr w:type="gramStart"/>
      <w:r w:rsidRPr="0005242E">
        <w:rPr>
          <w:sz w:val="36"/>
          <w:szCs w:val="36"/>
        </w:rPr>
        <w:t xml:space="preserve">and </w:t>
      </w:r>
      <w:proofErr w:type="gramEnd"/>
      <w:r w:rsidRPr="0005242E">
        <w:rPr>
          <w:position w:val="-12"/>
          <w:sz w:val="36"/>
          <w:szCs w:val="36"/>
        </w:rPr>
        <w:object w:dxaOrig="2500" w:dyaOrig="520">
          <v:shape id="_x0000_i1063" type="#_x0000_t75" style="width:124.75pt;height:25.95pt" o:ole="" fillcolor="window">
            <v:imagedata r:id="rId88" o:title=""/>
          </v:shape>
          <o:OLEObject Type="Embed" ProgID="Equation.3" ShapeID="_x0000_i1063" DrawAspect="Content" ObjectID="_1361341865" r:id="rId89"/>
        </w:object>
      </w:r>
      <w:r w:rsidRPr="0005242E">
        <w:rPr>
          <w:sz w:val="36"/>
          <w:szCs w:val="36"/>
        </w:rPr>
        <w:t xml:space="preserve">. </w:t>
      </w:r>
      <w:proofErr w:type="gramStart"/>
      <w:r w:rsidRPr="0005242E">
        <w:rPr>
          <w:sz w:val="36"/>
          <w:szCs w:val="36"/>
        </w:rPr>
        <w:t xml:space="preserve">Then </w:t>
      </w:r>
      <w:proofErr w:type="spellStart"/>
      <w:r w:rsidRPr="0005242E">
        <w:rPr>
          <w:sz w:val="36"/>
          <w:szCs w:val="36"/>
        </w:rPr>
        <w:t>TFP</w:t>
      </w:r>
      <w:r w:rsidRPr="0005242E">
        <w:rPr>
          <w:sz w:val="36"/>
          <w:szCs w:val="36"/>
          <w:vertAlign w:val="superscript"/>
        </w:rPr>
        <w:t>t</w:t>
      </w:r>
      <w:proofErr w:type="spellEnd"/>
      <w:r w:rsidRPr="0005242E">
        <w:rPr>
          <w:sz w:val="36"/>
          <w:szCs w:val="36"/>
        </w:rPr>
        <w:t xml:space="preserve"> </w:t>
      </w:r>
      <w:r w:rsidRPr="0005242E">
        <w:rPr>
          <w:sz w:val="36"/>
          <w:szCs w:val="36"/>
        </w:rPr>
        <w:sym w:font="Symbol" w:char="F0B9"/>
      </w:r>
      <w:r w:rsidRPr="0005242E">
        <w:rPr>
          <w:sz w:val="36"/>
          <w:szCs w:val="36"/>
        </w:rPr>
        <w:t xml:space="preserve"> 1 due to changing prices only if </w:t>
      </w:r>
      <w:r w:rsidRPr="0005242E">
        <w:rPr>
          <w:sz w:val="36"/>
          <w:szCs w:val="36"/>
        </w:rPr>
        <w:sym w:font="Symbol" w:char="F074"/>
      </w:r>
      <w:r w:rsidRPr="0005242E">
        <w:rPr>
          <w:sz w:val="36"/>
          <w:szCs w:val="36"/>
          <w:vertAlign w:val="superscript"/>
        </w:rPr>
        <w:t>t-1</w:t>
      </w:r>
      <w:r w:rsidRPr="0005242E">
        <w:rPr>
          <w:sz w:val="36"/>
          <w:szCs w:val="36"/>
        </w:rPr>
        <w:t xml:space="preserve"> </w:t>
      </w:r>
      <w:r w:rsidRPr="0005242E">
        <w:rPr>
          <w:sz w:val="36"/>
          <w:szCs w:val="36"/>
        </w:rPr>
        <w:sym w:font="Symbol" w:char="F0B9"/>
      </w:r>
      <w:r w:rsidRPr="0005242E">
        <w:rPr>
          <w:sz w:val="36"/>
          <w:szCs w:val="36"/>
        </w:rPr>
        <w:t xml:space="preserve"> 0 or </w:t>
      </w:r>
      <w:r w:rsidRPr="0005242E">
        <w:rPr>
          <w:sz w:val="36"/>
          <w:szCs w:val="36"/>
        </w:rPr>
        <w:sym w:font="Symbol" w:char="F074"/>
      </w:r>
      <w:r w:rsidRPr="0005242E">
        <w:rPr>
          <w:sz w:val="36"/>
          <w:szCs w:val="36"/>
          <w:vertAlign w:val="superscript"/>
        </w:rPr>
        <w:t>t</w:t>
      </w:r>
      <w:r w:rsidRPr="0005242E">
        <w:rPr>
          <w:sz w:val="36"/>
          <w:szCs w:val="36"/>
        </w:rPr>
        <w:t xml:space="preserve"> </w:t>
      </w:r>
      <w:r w:rsidRPr="0005242E">
        <w:rPr>
          <w:sz w:val="36"/>
          <w:szCs w:val="36"/>
        </w:rPr>
        <w:sym w:font="Symbol" w:char="F0B9"/>
      </w:r>
      <w:r w:rsidRPr="0005242E">
        <w:rPr>
          <w:sz w:val="36"/>
          <w:szCs w:val="36"/>
        </w:rPr>
        <w:t xml:space="preserve"> 0.</w:t>
      </w:r>
      <w:proofErr w:type="gramEnd"/>
    </w:p>
    <w:p w:rsidR="008057E6" w:rsidRDefault="008057E6" w:rsidP="008057E6">
      <w:pPr>
        <w:pStyle w:val="BodyText"/>
        <w:spacing w:line="480" w:lineRule="auto"/>
        <w:jc w:val="left"/>
        <w:rPr>
          <w:sz w:val="36"/>
          <w:szCs w:val="36"/>
        </w:rPr>
      </w:pPr>
    </w:p>
    <w:p w:rsidR="008057E6" w:rsidRPr="004B0644" w:rsidRDefault="008057E6" w:rsidP="008057E6">
      <w:pPr>
        <w:jc w:val="left"/>
        <w:rPr>
          <w:sz w:val="32"/>
          <w:szCs w:val="32"/>
        </w:rPr>
      </w:pPr>
    </w:p>
    <w:p w:rsidR="008057E6" w:rsidRPr="001C3318" w:rsidRDefault="008057E6" w:rsidP="008057E6">
      <w:pPr>
        <w:spacing w:line="360" w:lineRule="auto"/>
        <w:jc w:val="left"/>
        <w:rPr>
          <w:sz w:val="36"/>
          <w:szCs w:val="36"/>
        </w:rPr>
      </w:pPr>
      <w:r>
        <w:rPr>
          <w:sz w:val="32"/>
          <w:szCs w:val="32"/>
        </w:rPr>
        <w:br w:type="page"/>
      </w:r>
      <w:r w:rsidRPr="001C3318">
        <w:rPr>
          <w:sz w:val="36"/>
          <w:szCs w:val="36"/>
        </w:rPr>
        <w:lastRenderedPageBreak/>
        <w:t xml:space="preserve">When the import or export prices indexes are </w:t>
      </w:r>
      <w:proofErr w:type="spellStart"/>
      <w:r w:rsidRPr="00F565A2">
        <w:rPr>
          <w:color w:val="FF0000"/>
          <w:sz w:val="36"/>
          <w:szCs w:val="36"/>
        </w:rPr>
        <w:t>mismeasured</w:t>
      </w:r>
      <w:proofErr w:type="spellEnd"/>
      <w:r w:rsidRPr="001C3318">
        <w:rPr>
          <w:sz w:val="36"/>
          <w:szCs w:val="36"/>
        </w:rPr>
        <w:t xml:space="preserve"> (or when tariff changes are large) then the </w:t>
      </w:r>
      <w:proofErr w:type="spellStart"/>
      <w:r w:rsidRPr="00B160B8">
        <w:rPr>
          <w:sz w:val="36"/>
          <w:szCs w:val="36"/>
        </w:rPr>
        <w:t>mismeasurement</w:t>
      </w:r>
      <w:proofErr w:type="spellEnd"/>
      <w:r w:rsidRPr="00B160B8">
        <w:rPr>
          <w:sz w:val="36"/>
          <w:szCs w:val="36"/>
        </w:rPr>
        <w:t xml:space="preserve"> of TFP is </w:t>
      </w:r>
      <w:r w:rsidRPr="00B160B8">
        <w:rPr>
          <w:i/>
          <w:sz w:val="36"/>
          <w:szCs w:val="36"/>
        </w:rPr>
        <w:t xml:space="preserve">not </w:t>
      </w:r>
      <w:r w:rsidRPr="00B160B8">
        <w:rPr>
          <w:sz w:val="36"/>
          <w:szCs w:val="36"/>
        </w:rPr>
        <w:t>small</w:t>
      </w:r>
      <w:r>
        <w:rPr>
          <w:sz w:val="36"/>
          <w:szCs w:val="36"/>
        </w:rPr>
        <w:t>. Several</w:t>
      </w:r>
      <w:r w:rsidRPr="001C3318">
        <w:rPr>
          <w:sz w:val="36"/>
          <w:szCs w:val="36"/>
        </w:rPr>
        <w:t xml:space="preserve"> sour</w:t>
      </w:r>
      <w:r>
        <w:rPr>
          <w:sz w:val="36"/>
          <w:szCs w:val="36"/>
        </w:rPr>
        <w:t>ce</w:t>
      </w:r>
      <w:r w:rsidRPr="001C3318">
        <w:rPr>
          <w:sz w:val="36"/>
          <w:szCs w:val="36"/>
        </w:rPr>
        <w:t xml:space="preserve"> of </w:t>
      </w:r>
      <w:proofErr w:type="spellStart"/>
      <w:r w:rsidRPr="001C3318">
        <w:rPr>
          <w:sz w:val="36"/>
          <w:szCs w:val="36"/>
        </w:rPr>
        <w:t>mismeasurement</w:t>
      </w:r>
      <w:proofErr w:type="spellEnd"/>
      <w:r w:rsidRPr="001C3318">
        <w:rPr>
          <w:sz w:val="36"/>
          <w:szCs w:val="36"/>
        </w:rPr>
        <w:t>:</w:t>
      </w:r>
    </w:p>
    <w:p w:rsidR="008057E6" w:rsidRDefault="008057E6" w:rsidP="008057E6">
      <w:pPr>
        <w:numPr>
          <w:ilvl w:val="0"/>
          <w:numId w:val="6"/>
        </w:numPr>
        <w:spacing w:line="480" w:lineRule="auto"/>
        <w:jc w:val="left"/>
        <w:rPr>
          <w:sz w:val="36"/>
          <w:szCs w:val="36"/>
        </w:rPr>
      </w:pPr>
      <w:r w:rsidRPr="0005242E">
        <w:rPr>
          <w:sz w:val="36"/>
          <w:szCs w:val="36"/>
        </w:rPr>
        <w:t xml:space="preserve">The BEA uses 5-digit </w:t>
      </w:r>
      <w:proofErr w:type="spellStart"/>
      <w:r w:rsidRPr="0005242E">
        <w:rPr>
          <w:sz w:val="36"/>
          <w:szCs w:val="36"/>
        </w:rPr>
        <w:t>Enduse</w:t>
      </w:r>
      <w:proofErr w:type="spellEnd"/>
      <w:r w:rsidRPr="0005242E">
        <w:rPr>
          <w:sz w:val="36"/>
          <w:szCs w:val="36"/>
        </w:rPr>
        <w:t xml:space="preserve"> export and import prices indexes that it obtains from BLS. These are </w:t>
      </w:r>
      <w:proofErr w:type="spellStart"/>
      <w:r w:rsidRPr="0005242E">
        <w:rPr>
          <w:sz w:val="36"/>
          <w:szCs w:val="36"/>
        </w:rPr>
        <w:t>Laspeyres</w:t>
      </w:r>
      <w:proofErr w:type="spellEnd"/>
      <w:r w:rsidRPr="0005242E">
        <w:rPr>
          <w:sz w:val="36"/>
          <w:szCs w:val="36"/>
        </w:rPr>
        <w:t xml:space="preserve"> indexes, </w:t>
      </w:r>
      <w:r>
        <w:rPr>
          <w:sz w:val="36"/>
          <w:szCs w:val="36"/>
        </w:rPr>
        <w:t>denoted</w:t>
      </w:r>
      <w:r w:rsidRPr="0005242E">
        <w:rPr>
          <w:sz w:val="36"/>
          <w:szCs w:val="36"/>
        </w:rPr>
        <w:t xml:space="preserve"> </w:t>
      </w:r>
      <w:r w:rsidRPr="0005242E">
        <w:rPr>
          <w:position w:val="-16"/>
          <w:sz w:val="36"/>
          <w:szCs w:val="36"/>
        </w:rPr>
        <w:object w:dxaOrig="740" w:dyaOrig="540">
          <v:shape id="_x0000_i1064" type="#_x0000_t75" style="width:36.85pt;height:26.8pt" o:ole="">
            <v:imagedata r:id="rId90" o:title=""/>
          </v:shape>
          <o:OLEObject Type="Embed" ProgID="Equation.3" ShapeID="_x0000_i1064" DrawAspect="Content" ObjectID="_1361341866" r:id="rId91"/>
        </w:object>
      </w:r>
      <w:r w:rsidRPr="0005242E">
        <w:rPr>
          <w:sz w:val="36"/>
          <w:szCs w:val="36"/>
        </w:rPr>
        <w:t xml:space="preserve"> </w:t>
      </w:r>
      <w:proofErr w:type="gramStart"/>
      <w:r w:rsidRPr="0005242E">
        <w:rPr>
          <w:sz w:val="36"/>
          <w:szCs w:val="36"/>
        </w:rPr>
        <w:t xml:space="preserve">and </w:t>
      </w:r>
      <w:proofErr w:type="gramEnd"/>
      <w:r w:rsidRPr="0005242E">
        <w:rPr>
          <w:position w:val="-16"/>
          <w:sz w:val="36"/>
          <w:szCs w:val="36"/>
        </w:rPr>
        <w:object w:dxaOrig="740" w:dyaOrig="540">
          <v:shape id="_x0000_i1065" type="#_x0000_t75" style="width:36.85pt;height:26.8pt" o:ole="">
            <v:imagedata r:id="rId92" o:title=""/>
          </v:shape>
          <o:OLEObject Type="Embed" ProgID="Equation.3" ShapeID="_x0000_i1065" DrawAspect="Content" ObjectID="_1361341867" r:id="rId93"/>
        </w:object>
      </w:r>
      <w:r w:rsidRPr="0005242E">
        <w:rPr>
          <w:sz w:val="36"/>
          <w:szCs w:val="36"/>
        </w:rPr>
        <w:t xml:space="preserve">. </w:t>
      </w:r>
    </w:p>
    <w:p w:rsidR="008057E6" w:rsidRDefault="008057E6" w:rsidP="008057E6">
      <w:pPr>
        <w:numPr>
          <w:ilvl w:val="0"/>
          <w:numId w:val="6"/>
        </w:numPr>
        <w:spacing w:line="480" w:lineRule="auto"/>
        <w:jc w:val="left"/>
        <w:rPr>
          <w:sz w:val="36"/>
          <w:szCs w:val="36"/>
        </w:rPr>
      </w:pPr>
      <w:r>
        <w:rPr>
          <w:sz w:val="36"/>
          <w:szCs w:val="36"/>
        </w:rPr>
        <w:t>BLS prices do not correct for tariffs, and do not correct for import variety</w:t>
      </w:r>
    </w:p>
    <w:p w:rsidR="008057E6" w:rsidRDefault="008057E6" w:rsidP="008057E6">
      <w:pPr>
        <w:ind w:left="360"/>
        <w:jc w:val="left"/>
        <w:rPr>
          <w:sz w:val="36"/>
          <w:szCs w:val="36"/>
        </w:rPr>
      </w:pPr>
    </w:p>
    <w:p w:rsidR="008057E6" w:rsidRPr="0005242E" w:rsidRDefault="008057E6" w:rsidP="008057E6">
      <w:pPr>
        <w:spacing w:line="480" w:lineRule="auto"/>
        <w:jc w:val="left"/>
        <w:rPr>
          <w:sz w:val="36"/>
          <w:szCs w:val="36"/>
        </w:rPr>
      </w:pPr>
      <w:r w:rsidRPr="0005242E">
        <w:rPr>
          <w:sz w:val="36"/>
          <w:szCs w:val="36"/>
        </w:rPr>
        <w:t>The BEA uses a Fisher formula to aggregate detailed indexes from BLS to obtain the GDP deflator</w:t>
      </w:r>
      <w:r>
        <w:rPr>
          <w:sz w:val="36"/>
          <w:szCs w:val="36"/>
        </w:rPr>
        <w:t xml:space="preserve">, but for </w:t>
      </w:r>
      <w:r w:rsidRPr="0005242E">
        <w:rPr>
          <w:sz w:val="36"/>
          <w:szCs w:val="36"/>
        </w:rPr>
        <w:t xml:space="preserve">convenience write the GDP deflator </w:t>
      </w:r>
      <w:proofErr w:type="gramStart"/>
      <w:r w:rsidRPr="001C3318">
        <w:rPr>
          <w:sz w:val="36"/>
          <w:szCs w:val="36"/>
        </w:rPr>
        <w:t>P</w:t>
      </w:r>
      <w:r w:rsidRPr="001C3318">
        <w:rPr>
          <w:sz w:val="36"/>
          <w:szCs w:val="36"/>
          <w:vertAlign w:val="subscript"/>
        </w:rPr>
        <w:t>E</w:t>
      </w:r>
      <w:r w:rsidRPr="001C3318">
        <w:rPr>
          <w:sz w:val="36"/>
          <w:szCs w:val="36"/>
        </w:rPr>
        <w:t>(</w:t>
      </w:r>
      <w:proofErr w:type="gramEnd"/>
      <w:r w:rsidRPr="001C3318">
        <w:rPr>
          <w:sz w:val="36"/>
          <w:szCs w:val="36"/>
        </w:rPr>
        <w:t>P</w:t>
      </w:r>
      <w:r w:rsidRPr="001C3318">
        <w:rPr>
          <w:sz w:val="36"/>
          <w:szCs w:val="36"/>
          <w:vertAlign w:val="superscript"/>
        </w:rPr>
        <w:t>t-1</w:t>
      </w:r>
      <w:r w:rsidRPr="001C3318">
        <w:rPr>
          <w:sz w:val="36"/>
          <w:szCs w:val="36"/>
        </w:rPr>
        <w:t>,P</w:t>
      </w:r>
      <w:r w:rsidRPr="001C3318">
        <w:rPr>
          <w:sz w:val="36"/>
          <w:szCs w:val="36"/>
          <w:vertAlign w:val="superscript"/>
        </w:rPr>
        <w:t>t</w:t>
      </w:r>
      <w:r w:rsidRPr="001C3318">
        <w:rPr>
          <w:sz w:val="36"/>
          <w:szCs w:val="36"/>
        </w:rPr>
        <w:t>,y</w:t>
      </w:r>
      <w:r w:rsidRPr="001C3318">
        <w:rPr>
          <w:sz w:val="36"/>
          <w:szCs w:val="36"/>
          <w:vertAlign w:val="superscript"/>
        </w:rPr>
        <w:t>t-1</w:t>
      </w:r>
      <w:r w:rsidRPr="001C3318">
        <w:rPr>
          <w:sz w:val="36"/>
          <w:szCs w:val="36"/>
        </w:rPr>
        <w:t>,y</w:t>
      </w:r>
      <w:r w:rsidRPr="001C3318">
        <w:rPr>
          <w:sz w:val="36"/>
          <w:szCs w:val="36"/>
          <w:vertAlign w:val="superscript"/>
        </w:rPr>
        <w:t>t</w:t>
      </w:r>
      <w:r w:rsidRPr="001C3318">
        <w:rPr>
          <w:sz w:val="36"/>
          <w:szCs w:val="36"/>
        </w:rPr>
        <w:t>)</w:t>
      </w:r>
      <w:r>
        <w:rPr>
          <w:sz w:val="36"/>
          <w:szCs w:val="36"/>
        </w:rPr>
        <w:t xml:space="preserve"> </w:t>
      </w:r>
      <w:r w:rsidRPr="0005242E">
        <w:rPr>
          <w:sz w:val="36"/>
          <w:szCs w:val="36"/>
        </w:rPr>
        <w:t xml:space="preserve">as the </w:t>
      </w:r>
      <w:proofErr w:type="spellStart"/>
      <w:r w:rsidRPr="0005242E">
        <w:rPr>
          <w:sz w:val="36"/>
          <w:szCs w:val="36"/>
        </w:rPr>
        <w:t>Törnqvist</w:t>
      </w:r>
      <w:proofErr w:type="spellEnd"/>
      <w:r w:rsidRPr="0005242E">
        <w:rPr>
          <w:sz w:val="36"/>
          <w:szCs w:val="36"/>
        </w:rPr>
        <w:t xml:space="preserve"> formula</w:t>
      </w:r>
      <w:r w:rsidRPr="0005242E">
        <w:rPr>
          <w:rStyle w:val="FootnoteReference"/>
          <w:sz w:val="36"/>
          <w:szCs w:val="36"/>
        </w:rPr>
        <w:t xml:space="preserve"> </w:t>
      </w:r>
    </w:p>
    <w:p w:rsidR="008057E6" w:rsidRPr="0005242E" w:rsidRDefault="008057E6" w:rsidP="008057E6">
      <w:pPr>
        <w:spacing w:line="480" w:lineRule="auto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For convenience, </w:t>
      </w:r>
      <w:r w:rsidRPr="0005242E">
        <w:rPr>
          <w:sz w:val="36"/>
          <w:szCs w:val="36"/>
        </w:rPr>
        <w:t xml:space="preserve">also </w:t>
      </w:r>
      <w:r>
        <w:rPr>
          <w:sz w:val="36"/>
          <w:szCs w:val="36"/>
        </w:rPr>
        <w:t xml:space="preserve">use </w:t>
      </w:r>
      <w:r w:rsidRPr="0005242E">
        <w:rPr>
          <w:sz w:val="36"/>
          <w:szCs w:val="36"/>
        </w:rPr>
        <w:t xml:space="preserve">a </w:t>
      </w:r>
      <w:proofErr w:type="spellStart"/>
      <w:r w:rsidRPr="0005242E">
        <w:rPr>
          <w:sz w:val="36"/>
          <w:szCs w:val="36"/>
        </w:rPr>
        <w:t>Törnqvist</w:t>
      </w:r>
      <w:proofErr w:type="spellEnd"/>
      <w:r w:rsidRPr="0005242E">
        <w:rPr>
          <w:sz w:val="36"/>
          <w:szCs w:val="36"/>
        </w:rPr>
        <w:t xml:space="preserve"> formula for </w:t>
      </w:r>
      <w:proofErr w:type="gramStart"/>
      <w:r w:rsidRPr="0005242E">
        <w:rPr>
          <w:sz w:val="36"/>
          <w:szCs w:val="36"/>
        </w:rPr>
        <w:t>Q</w:t>
      </w:r>
      <w:r w:rsidRPr="0005242E">
        <w:rPr>
          <w:sz w:val="36"/>
          <w:szCs w:val="36"/>
          <w:vertAlign w:val="subscript"/>
        </w:rPr>
        <w:t>E</w:t>
      </w:r>
      <w:r w:rsidRPr="0005242E">
        <w:rPr>
          <w:sz w:val="36"/>
          <w:szCs w:val="36"/>
        </w:rPr>
        <w:t>(</w:t>
      </w:r>
      <w:proofErr w:type="gramEnd"/>
      <w:r w:rsidRPr="0005242E">
        <w:rPr>
          <w:sz w:val="36"/>
          <w:szCs w:val="36"/>
        </w:rPr>
        <w:t>w</w:t>
      </w:r>
      <w:r w:rsidRPr="0005242E">
        <w:rPr>
          <w:sz w:val="36"/>
          <w:szCs w:val="36"/>
          <w:vertAlign w:val="superscript"/>
        </w:rPr>
        <w:t>t-1</w:t>
      </w:r>
      <w:r w:rsidRPr="0005242E">
        <w:rPr>
          <w:sz w:val="36"/>
          <w:szCs w:val="36"/>
        </w:rPr>
        <w:t>,w</w:t>
      </w:r>
      <w:r w:rsidRPr="0005242E">
        <w:rPr>
          <w:sz w:val="36"/>
          <w:szCs w:val="36"/>
          <w:vertAlign w:val="superscript"/>
        </w:rPr>
        <w:t>t</w:t>
      </w:r>
      <w:r w:rsidRPr="0005242E">
        <w:rPr>
          <w:sz w:val="36"/>
          <w:szCs w:val="36"/>
        </w:rPr>
        <w:t>,v</w:t>
      </w:r>
      <w:r w:rsidRPr="0005242E">
        <w:rPr>
          <w:sz w:val="36"/>
          <w:szCs w:val="36"/>
          <w:vertAlign w:val="superscript"/>
        </w:rPr>
        <w:t>t-1</w:t>
      </w:r>
      <w:r w:rsidRPr="0005242E">
        <w:rPr>
          <w:sz w:val="36"/>
          <w:szCs w:val="36"/>
        </w:rPr>
        <w:t>,v</w:t>
      </w:r>
      <w:r w:rsidRPr="0005242E">
        <w:rPr>
          <w:sz w:val="36"/>
          <w:szCs w:val="36"/>
          <w:vertAlign w:val="superscript"/>
        </w:rPr>
        <w:t>t</w:t>
      </w:r>
      <w:r w:rsidRPr="0005242E">
        <w:rPr>
          <w:sz w:val="36"/>
          <w:szCs w:val="36"/>
        </w:rPr>
        <w:t xml:space="preserve">) </w:t>
      </w:r>
      <w:r>
        <w:rPr>
          <w:sz w:val="36"/>
          <w:szCs w:val="36"/>
        </w:rPr>
        <w:t>.</w:t>
      </w:r>
    </w:p>
    <w:p w:rsidR="008057E6" w:rsidRPr="00344CD7" w:rsidRDefault="008057E6" w:rsidP="008057E6">
      <w:pPr>
        <w:spacing w:line="480" w:lineRule="auto"/>
        <w:jc w:val="left"/>
        <w:rPr>
          <w:color w:val="FF0000"/>
          <w:sz w:val="36"/>
          <w:szCs w:val="36"/>
        </w:rPr>
      </w:pPr>
      <w:r w:rsidRPr="00344CD7">
        <w:rPr>
          <w:color w:val="FF0000"/>
          <w:sz w:val="36"/>
          <w:szCs w:val="36"/>
        </w:rPr>
        <w:t>Then the difference between measured and “true” TFP growth is:</w:t>
      </w:r>
    </w:p>
    <w:p w:rsidR="008057E6" w:rsidRPr="0005242E" w:rsidRDefault="008057E6" w:rsidP="008057E6">
      <w:pPr>
        <w:spacing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  <w:r w:rsidRPr="0005242E">
        <w:rPr>
          <w:sz w:val="36"/>
          <w:szCs w:val="36"/>
        </w:rPr>
        <w:lastRenderedPageBreak/>
        <w:tab/>
      </w:r>
      <w:proofErr w:type="spellStart"/>
      <w:proofErr w:type="gramStart"/>
      <w:r w:rsidRPr="007F120A">
        <w:rPr>
          <w:sz w:val="36"/>
          <w:szCs w:val="36"/>
          <w:highlight w:val="yellow"/>
        </w:rPr>
        <w:t>ln</w:t>
      </w:r>
      <w:proofErr w:type="spellEnd"/>
      <w:proofErr w:type="gramEnd"/>
      <w:r w:rsidRPr="007F120A">
        <w:rPr>
          <w:sz w:val="36"/>
          <w:szCs w:val="36"/>
          <w:highlight w:val="yellow"/>
        </w:rPr>
        <w:t xml:space="preserve"> </w:t>
      </w:r>
      <w:proofErr w:type="spellStart"/>
      <w:r w:rsidRPr="007F120A">
        <w:rPr>
          <w:sz w:val="36"/>
          <w:szCs w:val="36"/>
          <w:highlight w:val="yellow"/>
        </w:rPr>
        <w:t>TFP</w:t>
      </w:r>
      <w:r w:rsidRPr="007F120A">
        <w:rPr>
          <w:sz w:val="36"/>
          <w:szCs w:val="36"/>
          <w:highlight w:val="yellow"/>
          <w:vertAlign w:val="superscript"/>
        </w:rPr>
        <w:t>t</w:t>
      </w:r>
      <w:proofErr w:type="spellEnd"/>
      <w:r w:rsidRPr="007F120A">
        <w:rPr>
          <w:sz w:val="36"/>
          <w:szCs w:val="36"/>
          <w:highlight w:val="yellow"/>
        </w:rPr>
        <w:t xml:space="preserve"> –</w:t>
      </w:r>
      <w:r w:rsidRPr="007F120A">
        <w:rPr>
          <w:position w:val="-12"/>
          <w:sz w:val="36"/>
          <w:szCs w:val="36"/>
          <w:highlight w:val="yellow"/>
        </w:rPr>
        <w:object w:dxaOrig="2020" w:dyaOrig="600">
          <v:shape id="_x0000_i1066" type="#_x0000_t75" style="width:101.3pt;height:31pt" o:ole="" fillcolor="window">
            <v:imagedata r:id="rId94" o:title=""/>
          </v:shape>
          <o:OLEObject Type="Embed" ProgID="Equation.3" ShapeID="_x0000_i1066" DrawAspect="Content" ObjectID="_1361341868" r:id="rId95"/>
        </w:object>
      </w:r>
      <w:r w:rsidRPr="0005242E">
        <w:rPr>
          <w:sz w:val="36"/>
          <w:szCs w:val="36"/>
        </w:rPr>
        <w:t xml:space="preserve">= </w:t>
      </w:r>
      <w:r w:rsidRPr="0005242E">
        <w:rPr>
          <w:position w:val="-46"/>
          <w:sz w:val="36"/>
          <w:szCs w:val="36"/>
        </w:rPr>
        <w:object w:dxaOrig="1219" w:dyaOrig="1100">
          <v:shape id="_x0000_i1067" type="#_x0000_t75" style="width:61.1pt;height:55.25pt" o:ole="" fillcolor="window">
            <v:imagedata r:id="rId96" o:title=""/>
          </v:shape>
          <o:OLEObject Type="Embed" ProgID="Equation.3" ShapeID="_x0000_i1067" DrawAspect="Content" ObjectID="_1361341869" r:id="rId97"/>
        </w:object>
      </w:r>
      <w:r w:rsidRPr="0005242E">
        <w:rPr>
          <w:position w:val="-46"/>
          <w:sz w:val="36"/>
          <w:szCs w:val="36"/>
        </w:rPr>
        <w:object w:dxaOrig="1700" w:dyaOrig="1100">
          <v:shape id="_x0000_i1068" type="#_x0000_t75" style="width:85.4pt;height:55.25pt" o:ole="" fillcolor="window">
            <v:imagedata r:id="rId98" o:title=""/>
          </v:shape>
          <o:OLEObject Type="Embed" ProgID="Equation.3" ShapeID="_x0000_i1068" DrawAspect="Content" ObjectID="_1361341870" r:id="rId99"/>
        </w:object>
      </w:r>
      <w:r w:rsidRPr="0005242E">
        <w:rPr>
          <w:sz w:val="36"/>
          <w:szCs w:val="36"/>
        </w:rPr>
        <w:tab/>
      </w:r>
    </w:p>
    <w:p w:rsidR="008057E6" w:rsidRPr="0005242E" w:rsidRDefault="008057E6" w:rsidP="008057E6">
      <w:pPr>
        <w:spacing w:line="360" w:lineRule="auto"/>
        <w:jc w:val="left"/>
        <w:rPr>
          <w:sz w:val="36"/>
          <w:szCs w:val="36"/>
        </w:rPr>
      </w:pPr>
      <w:r w:rsidRPr="0005242E">
        <w:rPr>
          <w:sz w:val="36"/>
          <w:szCs w:val="36"/>
        </w:rPr>
        <w:tab/>
        <w:t>+</w:t>
      </w:r>
      <w:r w:rsidRPr="00601C9D">
        <w:rPr>
          <w:position w:val="-50"/>
          <w:sz w:val="36"/>
          <w:szCs w:val="36"/>
        </w:rPr>
        <w:object w:dxaOrig="10260" w:dyaOrig="1180">
          <v:shape id="_x0000_i1069" type="#_x0000_t75" style="width:513.2pt;height:58.6pt" o:ole="" fillcolor="window">
            <v:imagedata r:id="rId100" o:title=""/>
          </v:shape>
          <o:OLEObject Type="Embed" ProgID="Equation.3" ShapeID="_x0000_i1069" DrawAspect="Content" ObjectID="_1361341871" r:id="rId101"/>
        </w:object>
      </w:r>
      <w:r w:rsidRPr="0005242E">
        <w:rPr>
          <w:sz w:val="36"/>
          <w:szCs w:val="36"/>
        </w:rPr>
        <w:t xml:space="preserve"> </w:t>
      </w:r>
      <w:r w:rsidRPr="0005242E">
        <w:rPr>
          <w:sz w:val="36"/>
          <w:szCs w:val="36"/>
        </w:rPr>
        <w:tab/>
      </w:r>
    </w:p>
    <w:p w:rsidR="008057E6" w:rsidRPr="0005242E" w:rsidRDefault="008057E6" w:rsidP="008057E6">
      <w:pPr>
        <w:spacing w:line="360" w:lineRule="auto"/>
        <w:jc w:val="left"/>
        <w:rPr>
          <w:sz w:val="36"/>
          <w:szCs w:val="36"/>
        </w:rPr>
      </w:pPr>
      <w:r w:rsidRPr="0005242E">
        <w:rPr>
          <w:sz w:val="36"/>
          <w:szCs w:val="36"/>
        </w:rPr>
        <w:tab/>
      </w:r>
      <w:r w:rsidRPr="00601C9D">
        <w:rPr>
          <w:position w:val="-54"/>
          <w:sz w:val="36"/>
          <w:szCs w:val="36"/>
        </w:rPr>
        <w:object w:dxaOrig="9400" w:dyaOrig="1260">
          <v:shape id="_x0000_i1070" type="#_x0000_t75" style="width:469.65pt;height:62.8pt" o:ole="" fillcolor="window">
            <v:imagedata r:id="rId102" o:title=""/>
          </v:shape>
          <o:OLEObject Type="Embed" ProgID="Equation.3" ShapeID="_x0000_i1070" DrawAspect="Content" ObjectID="_1361341872" r:id="rId103"/>
        </w:object>
      </w:r>
      <w:r w:rsidRPr="0005242E">
        <w:rPr>
          <w:sz w:val="36"/>
          <w:szCs w:val="36"/>
        </w:rPr>
        <w:tab/>
      </w:r>
    </w:p>
    <w:p w:rsidR="008057E6" w:rsidRPr="0005242E" w:rsidRDefault="008057E6" w:rsidP="008057E6">
      <w:pPr>
        <w:spacing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tab/>
      </w:r>
      <w:r w:rsidRPr="00601C9D">
        <w:rPr>
          <w:position w:val="-54"/>
          <w:sz w:val="36"/>
          <w:szCs w:val="36"/>
        </w:rPr>
        <w:object w:dxaOrig="6720" w:dyaOrig="1260">
          <v:shape id="_x0000_i1071" type="#_x0000_t75" style="width:313.1pt;height:59.45pt" o:ole="" fillcolor="window">
            <v:imagedata r:id="rId104" o:title=""/>
          </v:shape>
          <o:OLEObject Type="Embed" ProgID="Equation.3" ShapeID="_x0000_i1071" DrawAspect="Content" ObjectID="_1361341873" r:id="rId105"/>
        </w:object>
      </w:r>
      <w:r w:rsidRPr="0005242E">
        <w:rPr>
          <w:sz w:val="36"/>
          <w:szCs w:val="36"/>
        </w:rPr>
        <w:tab/>
        <w:t>.</w:t>
      </w:r>
      <w:r w:rsidRPr="0005242E">
        <w:rPr>
          <w:sz w:val="36"/>
          <w:szCs w:val="36"/>
        </w:rPr>
        <w:tab/>
      </w:r>
      <w:r w:rsidRPr="0005242E">
        <w:rPr>
          <w:sz w:val="36"/>
          <w:szCs w:val="36"/>
        </w:rPr>
        <w:tab/>
      </w:r>
      <w:r w:rsidRPr="0005242E">
        <w:rPr>
          <w:sz w:val="36"/>
          <w:szCs w:val="36"/>
        </w:rPr>
        <w:tab/>
      </w:r>
      <w:r w:rsidRPr="0005242E">
        <w:rPr>
          <w:sz w:val="36"/>
          <w:szCs w:val="36"/>
        </w:rPr>
        <w:tab/>
      </w:r>
      <w:r w:rsidRPr="0005242E">
        <w:rPr>
          <w:sz w:val="36"/>
          <w:szCs w:val="36"/>
        </w:rPr>
        <w:tab/>
        <w:t xml:space="preserve"> </w:t>
      </w:r>
    </w:p>
    <w:p w:rsidR="008057E6" w:rsidRPr="000F01F0" w:rsidRDefault="008057E6" w:rsidP="008057E6">
      <w:pPr>
        <w:spacing w:line="360" w:lineRule="auto"/>
        <w:jc w:val="left"/>
        <w:rPr>
          <w:b/>
          <w:i/>
          <w:color w:val="0070C0"/>
          <w:sz w:val="36"/>
          <w:szCs w:val="36"/>
        </w:rPr>
      </w:pPr>
      <w:r w:rsidRPr="000F01F0">
        <w:rPr>
          <w:b/>
          <w:i/>
          <w:color w:val="0070C0"/>
          <w:sz w:val="36"/>
          <w:szCs w:val="36"/>
        </w:rPr>
        <w:t>Several terms:</w:t>
      </w:r>
    </w:p>
    <w:p w:rsidR="008057E6" w:rsidRDefault="008057E6" w:rsidP="008057E6">
      <w:pPr>
        <w:numPr>
          <w:ilvl w:val="0"/>
          <w:numId w:val="5"/>
        </w:numPr>
        <w:spacing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Difference between “true” export prices and </w:t>
      </w:r>
      <w:proofErr w:type="spellStart"/>
      <w:r>
        <w:rPr>
          <w:sz w:val="36"/>
          <w:szCs w:val="36"/>
        </w:rPr>
        <w:t>Laspeyres</w:t>
      </w:r>
      <w:proofErr w:type="spellEnd"/>
      <w:r>
        <w:rPr>
          <w:sz w:val="36"/>
          <w:szCs w:val="36"/>
        </w:rPr>
        <w:t xml:space="preserve"> formula</w:t>
      </w:r>
    </w:p>
    <w:p w:rsidR="008057E6" w:rsidRDefault="008057E6" w:rsidP="008057E6">
      <w:pPr>
        <w:numPr>
          <w:ilvl w:val="0"/>
          <w:numId w:val="5"/>
        </w:numPr>
        <w:spacing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Difference between “true” import prices and </w:t>
      </w:r>
      <w:proofErr w:type="spellStart"/>
      <w:r>
        <w:rPr>
          <w:sz w:val="36"/>
          <w:szCs w:val="36"/>
        </w:rPr>
        <w:t>Laspeyres</w:t>
      </w:r>
      <w:proofErr w:type="spellEnd"/>
      <w:r>
        <w:rPr>
          <w:sz w:val="36"/>
          <w:szCs w:val="36"/>
        </w:rPr>
        <w:t xml:space="preserve"> formula</w:t>
      </w:r>
    </w:p>
    <w:p w:rsidR="008057E6" w:rsidRDefault="008057E6" w:rsidP="008057E6">
      <w:pPr>
        <w:numPr>
          <w:ilvl w:val="0"/>
          <w:numId w:val="5"/>
        </w:numPr>
        <w:spacing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t>Correction for tariffs in the “true” import prices and weights</w:t>
      </w:r>
    </w:p>
    <w:p w:rsidR="008057E6" w:rsidRPr="0005242E" w:rsidRDefault="008057E6" w:rsidP="008057E6">
      <w:pPr>
        <w:numPr>
          <w:ilvl w:val="0"/>
          <w:numId w:val="5"/>
        </w:numPr>
        <w:spacing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t>Also need to correct for import variety in the “true” import prices</w:t>
      </w:r>
    </w:p>
    <w:p w:rsidR="008057E6" w:rsidRPr="00344CD7" w:rsidRDefault="008057E6" w:rsidP="008057E6">
      <w:pPr>
        <w:tabs>
          <w:tab w:val="left" w:pos="720"/>
          <w:tab w:val="left" w:pos="1080"/>
          <w:tab w:val="left" w:pos="1440"/>
        </w:tabs>
        <w:spacing w:line="480" w:lineRule="auto"/>
        <w:jc w:val="left"/>
        <w:rPr>
          <w:b/>
          <w:color w:val="0000FF"/>
          <w:sz w:val="36"/>
          <w:szCs w:val="36"/>
        </w:rPr>
      </w:pPr>
      <w:r>
        <w:rPr>
          <w:b/>
          <w:sz w:val="32"/>
          <w:szCs w:val="32"/>
        </w:rPr>
        <w:br w:type="page"/>
      </w:r>
      <w:r w:rsidRPr="00F607E6">
        <w:rPr>
          <w:b/>
          <w:color w:val="0070C0"/>
          <w:sz w:val="36"/>
          <w:szCs w:val="36"/>
        </w:rPr>
        <w:lastRenderedPageBreak/>
        <w:t xml:space="preserve">3. </w:t>
      </w:r>
      <w:r w:rsidR="00F607E6" w:rsidRPr="00F607E6">
        <w:rPr>
          <w:b/>
          <w:color w:val="0070C0"/>
          <w:sz w:val="36"/>
          <w:szCs w:val="36"/>
        </w:rPr>
        <w:t>Measurement of Input Prices &amp; Impact of ‘</w:t>
      </w:r>
      <w:proofErr w:type="spellStart"/>
      <w:r w:rsidR="00F607E6" w:rsidRPr="00F607E6">
        <w:rPr>
          <w:b/>
          <w:color w:val="0070C0"/>
          <w:sz w:val="36"/>
          <w:szCs w:val="36"/>
        </w:rPr>
        <w:t>Offshoring</w:t>
      </w:r>
      <w:proofErr w:type="spellEnd"/>
      <w:r w:rsidR="00F607E6" w:rsidRPr="00F607E6">
        <w:rPr>
          <w:b/>
          <w:color w:val="0070C0"/>
          <w:sz w:val="36"/>
          <w:szCs w:val="36"/>
        </w:rPr>
        <w:t xml:space="preserve"> Bia</w:t>
      </w:r>
      <w:r w:rsidR="00F607E6" w:rsidRPr="00F607E6">
        <w:rPr>
          <w:b/>
          <w:color w:val="0000FF"/>
          <w:sz w:val="36"/>
          <w:szCs w:val="36"/>
        </w:rPr>
        <w:t>s’</w:t>
      </w:r>
    </w:p>
    <w:p w:rsidR="003B2481" w:rsidRDefault="004F7462" w:rsidP="004F7462">
      <w:pPr>
        <w:spacing w:line="360" w:lineRule="auto"/>
        <w:ind w:left="720"/>
        <w:jc w:val="center"/>
        <w:rPr>
          <w:sz w:val="36"/>
          <w:szCs w:val="36"/>
        </w:rPr>
      </w:pPr>
      <w:r w:rsidRPr="004F7462">
        <w:rPr>
          <w:noProof/>
        </w:rPr>
        <w:drawing>
          <wp:inline distT="0" distB="0" distL="0" distR="0">
            <wp:extent cx="4582160" cy="3464560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62" w:rsidRPr="004F7462" w:rsidRDefault="004F7462" w:rsidP="004F7462">
      <w:pPr>
        <w:spacing w:line="360" w:lineRule="auto"/>
        <w:jc w:val="left"/>
        <w:rPr>
          <w:sz w:val="36"/>
          <w:szCs w:val="36"/>
        </w:rPr>
      </w:pPr>
    </w:p>
    <w:p w:rsidR="00E046E4" w:rsidRDefault="00D711F7" w:rsidP="004F7462">
      <w:pPr>
        <w:numPr>
          <w:ilvl w:val="0"/>
          <w:numId w:val="8"/>
        </w:numPr>
        <w:spacing w:line="360" w:lineRule="auto"/>
        <w:jc w:val="left"/>
        <w:rPr>
          <w:sz w:val="36"/>
          <w:szCs w:val="36"/>
        </w:rPr>
      </w:pPr>
      <w:r w:rsidRPr="004F7462">
        <w:rPr>
          <w:sz w:val="36"/>
          <w:szCs w:val="36"/>
        </w:rPr>
        <w:t xml:space="preserve">BLS constructs price indexes for imports </w:t>
      </w:r>
      <w:r w:rsidR="00E046E4">
        <w:rPr>
          <w:sz w:val="36"/>
          <w:szCs w:val="36"/>
        </w:rPr>
        <w:t xml:space="preserve">(IPP) </w:t>
      </w:r>
      <w:r w:rsidRPr="004F7462">
        <w:rPr>
          <w:sz w:val="36"/>
          <w:szCs w:val="36"/>
        </w:rPr>
        <w:t xml:space="preserve">and domestically produced </w:t>
      </w:r>
      <w:r w:rsidR="00E046E4">
        <w:rPr>
          <w:sz w:val="36"/>
          <w:szCs w:val="36"/>
        </w:rPr>
        <w:t>(</w:t>
      </w:r>
      <w:r w:rsidRPr="004F7462">
        <w:rPr>
          <w:sz w:val="36"/>
          <w:szCs w:val="36"/>
        </w:rPr>
        <w:t>PPI</w:t>
      </w:r>
      <w:r w:rsidR="00E046E4">
        <w:rPr>
          <w:sz w:val="36"/>
          <w:szCs w:val="36"/>
        </w:rPr>
        <w:t>)</w:t>
      </w:r>
    </w:p>
    <w:p w:rsidR="003B2481" w:rsidRPr="004F7462" w:rsidRDefault="00D711F7" w:rsidP="004F7462">
      <w:pPr>
        <w:numPr>
          <w:ilvl w:val="0"/>
          <w:numId w:val="8"/>
        </w:numPr>
        <w:spacing w:line="360" w:lineRule="auto"/>
        <w:jc w:val="left"/>
        <w:rPr>
          <w:sz w:val="36"/>
          <w:szCs w:val="36"/>
        </w:rPr>
      </w:pPr>
      <w:r w:rsidRPr="004F7462">
        <w:rPr>
          <w:sz w:val="36"/>
          <w:szCs w:val="36"/>
        </w:rPr>
        <w:t>BEA aggregates IPP and PPI via Fischer index-number formula to form intermediate input price indexes</w:t>
      </w:r>
      <w:r w:rsidR="00B53352" w:rsidRPr="004F7462">
        <w:rPr>
          <w:sz w:val="32"/>
          <w:szCs w:val="36"/>
        </w:rPr>
        <w:br w:type="page"/>
      </w:r>
    </w:p>
    <w:p w:rsidR="00D711F7" w:rsidRPr="003B2481" w:rsidRDefault="00D711F7" w:rsidP="00D711F7">
      <w:pPr>
        <w:numPr>
          <w:ilvl w:val="0"/>
          <w:numId w:val="8"/>
        </w:numPr>
        <w:spacing w:line="360" w:lineRule="auto"/>
        <w:jc w:val="left"/>
        <w:rPr>
          <w:sz w:val="36"/>
          <w:szCs w:val="36"/>
        </w:rPr>
      </w:pPr>
      <w:r w:rsidRPr="003B2481">
        <w:rPr>
          <w:b/>
          <w:bCs/>
          <w:sz w:val="36"/>
          <w:szCs w:val="36"/>
        </w:rPr>
        <w:lastRenderedPageBreak/>
        <w:t>Hypothetically, price declines from low-cost foreign supplier could be captured in import &amp; input price indexes if:</w:t>
      </w:r>
    </w:p>
    <w:p w:rsidR="00D711F7" w:rsidRPr="003B2481" w:rsidRDefault="00D711F7" w:rsidP="00D711F7">
      <w:pPr>
        <w:numPr>
          <w:ilvl w:val="1"/>
          <w:numId w:val="8"/>
        </w:numPr>
        <w:spacing w:line="360" w:lineRule="auto"/>
        <w:jc w:val="left"/>
        <w:rPr>
          <w:sz w:val="36"/>
          <w:szCs w:val="36"/>
        </w:rPr>
      </w:pPr>
      <w:r w:rsidRPr="003B2481">
        <w:rPr>
          <w:sz w:val="36"/>
          <w:szCs w:val="36"/>
        </w:rPr>
        <w:t xml:space="preserve">Foreign supplier enters U.S. market with price comparable to domestic suppliers—drops price and expands market share </w:t>
      </w:r>
      <w:r w:rsidRPr="003B2481">
        <w:rPr>
          <w:i/>
          <w:iCs/>
          <w:sz w:val="36"/>
          <w:szCs w:val="36"/>
        </w:rPr>
        <w:t>after</w:t>
      </w:r>
      <w:r w:rsidRPr="003B2481">
        <w:rPr>
          <w:sz w:val="36"/>
          <w:szCs w:val="36"/>
        </w:rPr>
        <w:t xml:space="preserve"> entry</w:t>
      </w:r>
    </w:p>
    <w:p w:rsidR="00D711F7" w:rsidRPr="003B2481" w:rsidRDefault="00D711F7" w:rsidP="00D711F7">
      <w:pPr>
        <w:numPr>
          <w:ilvl w:val="1"/>
          <w:numId w:val="8"/>
        </w:numPr>
        <w:spacing w:line="360" w:lineRule="auto"/>
        <w:jc w:val="left"/>
        <w:rPr>
          <w:sz w:val="36"/>
          <w:szCs w:val="36"/>
        </w:rPr>
      </w:pPr>
      <w:r w:rsidRPr="003B2481">
        <w:rPr>
          <w:sz w:val="36"/>
          <w:szCs w:val="36"/>
        </w:rPr>
        <w:t>Foreign supplier picked up in import price sample soon after entry</w:t>
      </w:r>
    </w:p>
    <w:p w:rsidR="003B2481" w:rsidRPr="003B2481" w:rsidRDefault="003B2481" w:rsidP="003B2481">
      <w:pPr>
        <w:spacing w:line="360" w:lineRule="auto"/>
        <w:jc w:val="left"/>
        <w:rPr>
          <w:sz w:val="36"/>
          <w:szCs w:val="36"/>
        </w:rPr>
      </w:pPr>
    </w:p>
    <w:p w:rsidR="00D711F7" w:rsidRPr="003B2481" w:rsidRDefault="00D711F7" w:rsidP="00D711F7">
      <w:pPr>
        <w:numPr>
          <w:ilvl w:val="0"/>
          <w:numId w:val="8"/>
        </w:numPr>
        <w:spacing w:line="360" w:lineRule="auto"/>
        <w:jc w:val="left"/>
        <w:rPr>
          <w:sz w:val="36"/>
          <w:szCs w:val="36"/>
        </w:rPr>
      </w:pPr>
      <w:r w:rsidRPr="003B2481">
        <w:rPr>
          <w:b/>
          <w:bCs/>
          <w:sz w:val="36"/>
          <w:szCs w:val="36"/>
        </w:rPr>
        <w:t>More likely, price declines missed:</w:t>
      </w:r>
    </w:p>
    <w:p w:rsidR="00D711F7" w:rsidRPr="003B2481" w:rsidRDefault="00D711F7" w:rsidP="00D711F7">
      <w:pPr>
        <w:numPr>
          <w:ilvl w:val="1"/>
          <w:numId w:val="8"/>
        </w:numPr>
        <w:spacing w:line="360" w:lineRule="auto"/>
        <w:jc w:val="left"/>
        <w:rPr>
          <w:sz w:val="36"/>
          <w:szCs w:val="36"/>
        </w:rPr>
      </w:pPr>
      <w:r w:rsidRPr="003B2481">
        <w:rPr>
          <w:sz w:val="36"/>
          <w:szCs w:val="36"/>
        </w:rPr>
        <w:t>Foreign supplier enters with lower prices or has lower by time new imported item sampled—observationally equivalent to new good, price change missing</w:t>
      </w:r>
    </w:p>
    <w:p w:rsidR="00D711F7" w:rsidRPr="003B2481" w:rsidRDefault="00D711F7" w:rsidP="00D711F7">
      <w:pPr>
        <w:numPr>
          <w:ilvl w:val="1"/>
          <w:numId w:val="8"/>
        </w:numPr>
        <w:spacing w:line="360" w:lineRule="auto"/>
        <w:jc w:val="left"/>
        <w:rPr>
          <w:sz w:val="36"/>
          <w:szCs w:val="36"/>
        </w:rPr>
      </w:pPr>
      <w:r w:rsidRPr="003B2481">
        <w:rPr>
          <w:sz w:val="36"/>
          <w:szCs w:val="36"/>
        </w:rPr>
        <w:t xml:space="preserve">Quality-adjusted price of foreign supplier temporarily lower—period of disequilibrium during which it gains market share as it becomes known, its reliability established, &amp; purchasers’ contracts with domestic supplier expire </w:t>
      </w:r>
    </w:p>
    <w:p w:rsidR="003B2481" w:rsidRPr="003B2481" w:rsidRDefault="003B2481" w:rsidP="003B2481">
      <w:pPr>
        <w:spacing w:line="360" w:lineRule="auto"/>
        <w:ind w:left="720"/>
        <w:jc w:val="left"/>
        <w:rPr>
          <w:sz w:val="36"/>
          <w:szCs w:val="36"/>
        </w:rPr>
      </w:pPr>
    </w:p>
    <w:p w:rsidR="00A81CA0" w:rsidRPr="00B53352" w:rsidRDefault="00D711F7" w:rsidP="00B53352">
      <w:pPr>
        <w:numPr>
          <w:ilvl w:val="0"/>
          <w:numId w:val="8"/>
        </w:numPr>
        <w:spacing w:line="360" w:lineRule="auto"/>
        <w:jc w:val="left"/>
        <w:rPr>
          <w:sz w:val="36"/>
          <w:szCs w:val="36"/>
        </w:rPr>
      </w:pPr>
      <w:r w:rsidRPr="00B53352">
        <w:rPr>
          <w:b/>
          <w:bCs/>
          <w:sz w:val="36"/>
          <w:szCs w:val="36"/>
        </w:rPr>
        <w:t>Problem analogous to “outlet substitution bias” in CPI (</w:t>
      </w:r>
      <w:proofErr w:type="spellStart"/>
      <w:r w:rsidRPr="00B53352">
        <w:rPr>
          <w:b/>
          <w:bCs/>
          <w:sz w:val="36"/>
          <w:szCs w:val="36"/>
        </w:rPr>
        <w:t>Reinsdorf</w:t>
      </w:r>
      <w:proofErr w:type="spellEnd"/>
      <w:r w:rsidRPr="00B53352">
        <w:rPr>
          <w:b/>
          <w:bCs/>
          <w:sz w:val="36"/>
          <w:szCs w:val="36"/>
        </w:rPr>
        <w:t xml:space="preserve"> 1993, </w:t>
      </w:r>
      <w:proofErr w:type="spellStart"/>
      <w:r w:rsidRPr="00B53352">
        <w:rPr>
          <w:b/>
          <w:bCs/>
          <w:sz w:val="36"/>
          <w:szCs w:val="36"/>
        </w:rPr>
        <w:t>Diewert</w:t>
      </w:r>
      <w:proofErr w:type="spellEnd"/>
      <w:r w:rsidRPr="00B53352">
        <w:rPr>
          <w:b/>
          <w:bCs/>
          <w:sz w:val="36"/>
          <w:szCs w:val="36"/>
        </w:rPr>
        <w:t xml:space="preserve"> 1998, </w:t>
      </w:r>
      <w:proofErr w:type="spellStart"/>
      <w:r w:rsidRPr="00B53352">
        <w:rPr>
          <w:b/>
          <w:bCs/>
          <w:sz w:val="36"/>
          <w:szCs w:val="36"/>
        </w:rPr>
        <w:t>Hausman</w:t>
      </w:r>
      <w:proofErr w:type="spellEnd"/>
      <w:r w:rsidRPr="00B53352">
        <w:rPr>
          <w:b/>
          <w:bCs/>
          <w:sz w:val="36"/>
          <w:szCs w:val="36"/>
        </w:rPr>
        <w:t xml:space="preserve"> 2003)</w:t>
      </w:r>
      <w:r w:rsidR="00A81CA0" w:rsidRPr="00B53352">
        <w:rPr>
          <w:sz w:val="36"/>
          <w:szCs w:val="36"/>
        </w:rPr>
        <w:br w:type="page"/>
      </w:r>
    </w:p>
    <w:p w:rsidR="00DE7F48" w:rsidRPr="00A81CA0" w:rsidRDefault="00DE7F48" w:rsidP="00DE7F48">
      <w:pPr>
        <w:pStyle w:val="ListParagraph"/>
        <w:numPr>
          <w:ilvl w:val="0"/>
          <w:numId w:val="9"/>
        </w:numPr>
        <w:spacing w:line="360" w:lineRule="auto"/>
        <w:jc w:val="left"/>
        <w:rPr>
          <w:sz w:val="36"/>
          <w:szCs w:val="36"/>
        </w:rPr>
      </w:pPr>
      <w:r>
        <w:rPr>
          <w:sz w:val="36"/>
          <w:szCs w:val="36"/>
        </w:rPr>
        <w:lastRenderedPageBreak/>
        <w:t>Illustration of ‘</w:t>
      </w:r>
      <w:proofErr w:type="spellStart"/>
      <w:r>
        <w:rPr>
          <w:sz w:val="36"/>
          <w:szCs w:val="36"/>
        </w:rPr>
        <w:t>offshoring</w:t>
      </w:r>
      <w:proofErr w:type="spellEnd"/>
      <w:r>
        <w:rPr>
          <w:sz w:val="36"/>
          <w:szCs w:val="36"/>
        </w:rPr>
        <w:t xml:space="preserve"> bias’:  </w:t>
      </w:r>
      <w:r w:rsidRPr="00A81CA0">
        <w:rPr>
          <w:sz w:val="36"/>
          <w:szCs w:val="36"/>
        </w:rPr>
        <w:t xml:space="preserve">The matched model index computes price changes for the same item in two adjacent periods.  Since t-1 is unobserved from the perspective of IPP, the entering item is not included </w:t>
      </w:r>
      <w:r>
        <w:rPr>
          <w:sz w:val="36"/>
          <w:szCs w:val="36"/>
        </w:rPr>
        <w:t xml:space="preserve">in </w:t>
      </w:r>
      <w:r w:rsidRPr="00A81CA0">
        <w:rPr>
          <w:sz w:val="36"/>
          <w:szCs w:val="36"/>
        </w:rPr>
        <w:t>(‘linked out</w:t>
      </w:r>
      <w:r>
        <w:rPr>
          <w:sz w:val="36"/>
          <w:szCs w:val="36"/>
        </w:rPr>
        <w:t xml:space="preserve"> </w:t>
      </w:r>
      <w:r w:rsidRPr="00A81CA0">
        <w:rPr>
          <w:sz w:val="36"/>
          <w:szCs w:val="36"/>
        </w:rPr>
        <w:t>of’) the index in its initial period.</w:t>
      </w:r>
    </w:p>
    <w:p w:rsidR="00DE7F48" w:rsidRDefault="00DE7F48" w:rsidP="00DE7F48">
      <w:pPr>
        <w:pStyle w:val="ListParagraph"/>
        <w:numPr>
          <w:ilvl w:val="0"/>
          <w:numId w:val="9"/>
        </w:numPr>
        <w:spacing w:line="360" w:lineRule="auto"/>
        <w:jc w:val="left"/>
        <w:rPr>
          <w:sz w:val="36"/>
          <w:szCs w:val="36"/>
        </w:rPr>
      </w:pPr>
      <w:r w:rsidRPr="00A81CA0">
        <w:rPr>
          <w:sz w:val="36"/>
          <w:szCs w:val="36"/>
        </w:rPr>
        <w:t xml:space="preserve"> The level difference between exiting items in the PPI and entering items in the IPP is not observed.</w:t>
      </w:r>
    </w:p>
    <w:p w:rsidR="00DE7F48" w:rsidRPr="00A81CA0" w:rsidRDefault="00DE7F48" w:rsidP="00DE7F48">
      <w:pPr>
        <w:pStyle w:val="ListParagraph"/>
        <w:spacing w:line="360" w:lineRule="auto"/>
        <w:jc w:val="left"/>
        <w:rPr>
          <w:sz w:val="20"/>
          <w:szCs w:val="36"/>
        </w:rPr>
      </w:pPr>
    </w:p>
    <w:p w:rsidR="00DE7F48" w:rsidRDefault="00DE7F48" w:rsidP="00DE7F48">
      <w:pPr>
        <w:pStyle w:val="ListParagraph"/>
        <w:spacing w:line="360" w:lineRule="auto"/>
        <w:jc w:val="center"/>
        <w:rPr>
          <w:sz w:val="36"/>
          <w:szCs w:val="36"/>
        </w:rPr>
      </w:pPr>
      <w:r w:rsidRPr="00A81CA0">
        <w:rPr>
          <w:noProof/>
          <w:sz w:val="36"/>
          <w:szCs w:val="36"/>
        </w:rPr>
        <w:drawing>
          <wp:inline distT="0" distB="0" distL="0" distR="0">
            <wp:extent cx="7133590" cy="3108960"/>
            <wp:effectExtent l="19050" t="0" r="0" b="0"/>
            <wp:docPr id="1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67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16" cy="310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57E6" w:rsidRPr="00612BD4" w:rsidRDefault="00A81CA0" w:rsidP="00A81CA0">
      <w:pPr>
        <w:pStyle w:val="ListParagraph"/>
        <w:numPr>
          <w:ilvl w:val="0"/>
          <w:numId w:val="9"/>
        </w:numPr>
        <w:spacing w:line="360" w:lineRule="auto"/>
        <w:jc w:val="left"/>
        <w:rPr>
          <w:sz w:val="36"/>
          <w:szCs w:val="36"/>
        </w:rPr>
      </w:pPr>
      <w:r w:rsidRPr="00612BD4">
        <w:rPr>
          <w:sz w:val="36"/>
          <w:szCs w:val="36"/>
        </w:rPr>
        <w:lastRenderedPageBreak/>
        <w:t>Example of ‘</w:t>
      </w:r>
      <w:proofErr w:type="spellStart"/>
      <w:r w:rsidRPr="00612BD4">
        <w:rPr>
          <w:sz w:val="36"/>
          <w:szCs w:val="36"/>
        </w:rPr>
        <w:t>offshoring</w:t>
      </w:r>
      <w:proofErr w:type="spellEnd"/>
      <w:r w:rsidRPr="00612BD4">
        <w:rPr>
          <w:sz w:val="36"/>
          <w:szCs w:val="36"/>
        </w:rPr>
        <w:t xml:space="preserve"> bias’:</w:t>
      </w:r>
    </w:p>
    <w:p w:rsidR="00A81CA0" w:rsidRDefault="00A81CA0" w:rsidP="00A81CA0">
      <w:pPr>
        <w:spacing w:line="360" w:lineRule="auto"/>
        <w:jc w:val="center"/>
        <w:rPr>
          <w:sz w:val="36"/>
          <w:szCs w:val="36"/>
        </w:rPr>
      </w:pPr>
    </w:p>
    <w:p w:rsidR="00A81CA0" w:rsidRDefault="00A81CA0" w:rsidP="00D711F7">
      <w:pPr>
        <w:spacing w:line="360" w:lineRule="auto"/>
        <w:jc w:val="left"/>
        <w:rPr>
          <w:sz w:val="36"/>
          <w:szCs w:val="36"/>
        </w:rPr>
      </w:pPr>
      <w:r w:rsidRPr="00A81CA0">
        <w:rPr>
          <w:noProof/>
          <w:szCs w:val="36"/>
        </w:rPr>
        <w:drawing>
          <wp:inline distT="0" distB="0" distL="0" distR="0">
            <wp:extent cx="7641590" cy="4714240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590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A0" w:rsidRDefault="00A81CA0" w:rsidP="00D711F7">
      <w:pPr>
        <w:spacing w:line="360" w:lineRule="auto"/>
        <w:jc w:val="left"/>
        <w:rPr>
          <w:sz w:val="36"/>
          <w:szCs w:val="36"/>
        </w:rPr>
      </w:pPr>
    </w:p>
    <w:p w:rsidR="00D30529" w:rsidRPr="00612BD4" w:rsidRDefault="00D30529" w:rsidP="00612BD4">
      <w:pPr>
        <w:pStyle w:val="ListParagraph"/>
        <w:numPr>
          <w:ilvl w:val="0"/>
          <w:numId w:val="10"/>
        </w:numPr>
        <w:spacing w:line="360" w:lineRule="auto"/>
        <w:rPr>
          <w:sz w:val="36"/>
          <w:szCs w:val="36"/>
        </w:rPr>
      </w:pPr>
      <w:r w:rsidRPr="00612BD4">
        <w:rPr>
          <w:bCs/>
          <w:sz w:val="36"/>
          <w:szCs w:val="36"/>
        </w:rPr>
        <w:lastRenderedPageBreak/>
        <w:t>Bias to input price index at elemental level from shifts in sourcing (</w:t>
      </w:r>
      <w:proofErr w:type="spellStart"/>
      <w:r w:rsidRPr="00612BD4">
        <w:rPr>
          <w:bCs/>
          <w:sz w:val="36"/>
          <w:szCs w:val="36"/>
        </w:rPr>
        <w:t>Diewert</w:t>
      </w:r>
      <w:proofErr w:type="spellEnd"/>
      <w:r w:rsidRPr="00612BD4">
        <w:rPr>
          <w:bCs/>
          <w:sz w:val="36"/>
          <w:szCs w:val="36"/>
        </w:rPr>
        <w:t xml:space="preserve"> and Nakamura, 2009)</w:t>
      </w:r>
      <w:r w:rsidR="00612BD4">
        <w:rPr>
          <w:bCs/>
          <w:sz w:val="36"/>
          <w:szCs w:val="36"/>
        </w:rPr>
        <w:t>:</w:t>
      </w:r>
    </w:p>
    <w:p w:rsidR="00612BD4" w:rsidRPr="00612BD4" w:rsidRDefault="00612BD4" w:rsidP="00612BD4">
      <w:pPr>
        <w:pStyle w:val="ListParagraph"/>
        <w:spacing w:line="360" w:lineRule="auto"/>
        <w:rPr>
          <w:sz w:val="36"/>
          <w:szCs w:val="36"/>
        </w:rPr>
      </w:pPr>
    </w:p>
    <w:p w:rsidR="00612BD4" w:rsidRPr="00612BD4" w:rsidRDefault="00612BD4" w:rsidP="00612BD4">
      <w:pPr>
        <w:pStyle w:val="ListParagraph"/>
        <w:spacing w:line="360" w:lineRule="auto"/>
        <w:jc w:val="center"/>
        <w:rPr>
          <w:b/>
          <w:color w:val="FF0000"/>
          <w:sz w:val="46"/>
          <w:szCs w:val="36"/>
        </w:rPr>
      </w:pPr>
      <w:r w:rsidRPr="00612BD4">
        <w:rPr>
          <w:b/>
          <w:bCs/>
          <w:i/>
          <w:iCs/>
          <w:color w:val="FF0000"/>
          <w:sz w:val="46"/>
          <w:szCs w:val="36"/>
        </w:rPr>
        <w:t>B</w:t>
      </w:r>
      <w:r w:rsidR="00DE7F48">
        <w:rPr>
          <w:b/>
          <w:bCs/>
          <w:i/>
          <w:iCs/>
          <w:color w:val="FF0000"/>
          <w:sz w:val="46"/>
          <w:szCs w:val="36"/>
        </w:rPr>
        <w:t>ias</w:t>
      </w:r>
      <w:r w:rsidRPr="00612BD4">
        <w:rPr>
          <w:b/>
          <w:bCs/>
          <w:i/>
          <w:iCs/>
          <w:color w:val="FF0000"/>
          <w:sz w:val="46"/>
          <w:szCs w:val="36"/>
        </w:rPr>
        <w:t xml:space="preserve"> </w:t>
      </w:r>
      <w:r w:rsidR="00DE7F48">
        <w:rPr>
          <w:b/>
          <w:bCs/>
          <w:i/>
          <w:iCs/>
          <w:color w:val="FF0000"/>
          <w:sz w:val="46"/>
          <w:szCs w:val="36"/>
        </w:rPr>
        <w:t>≈</w:t>
      </w:r>
      <w:r w:rsidRPr="00612BD4">
        <w:rPr>
          <w:b/>
          <w:bCs/>
          <w:i/>
          <w:iCs/>
          <w:color w:val="FF0000"/>
          <w:sz w:val="46"/>
          <w:szCs w:val="36"/>
        </w:rPr>
        <w:t xml:space="preserve"> (1 + </w:t>
      </w:r>
      <w:proofErr w:type="spellStart"/>
      <w:r w:rsidRPr="00612BD4">
        <w:rPr>
          <w:b/>
          <w:bCs/>
          <w:i/>
          <w:iCs/>
          <w:color w:val="FF0000"/>
          <w:sz w:val="46"/>
          <w:szCs w:val="36"/>
        </w:rPr>
        <w:t>i</w:t>
      </w:r>
      <w:proofErr w:type="spellEnd"/>
      <w:r w:rsidRPr="00612BD4">
        <w:rPr>
          <w:b/>
          <w:bCs/>
          <w:i/>
          <w:iCs/>
          <w:color w:val="FF0000"/>
          <w:sz w:val="46"/>
          <w:szCs w:val="36"/>
        </w:rPr>
        <w:t>)* s*d</w:t>
      </w:r>
    </w:p>
    <w:p w:rsidR="00612BD4" w:rsidRDefault="00612BD4" w:rsidP="00612BD4">
      <w:pPr>
        <w:pStyle w:val="ListParagraph"/>
        <w:spacing w:line="360" w:lineRule="auto"/>
        <w:rPr>
          <w:bCs/>
          <w:sz w:val="36"/>
          <w:szCs w:val="36"/>
        </w:rPr>
      </w:pPr>
    </w:p>
    <w:p w:rsidR="00612BD4" w:rsidRPr="00612BD4" w:rsidRDefault="00612BD4" w:rsidP="00612BD4">
      <w:pPr>
        <w:pStyle w:val="ListParagraph"/>
        <w:spacing w:line="360" w:lineRule="auto"/>
        <w:rPr>
          <w:sz w:val="36"/>
          <w:szCs w:val="36"/>
        </w:rPr>
      </w:pPr>
      <w:r w:rsidRPr="00612BD4">
        <w:rPr>
          <w:bCs/>
          <w:sz w:val="36"/>
          <w:szCs w:val="36"/>
        </w:rPr>
        <w:t xml:space="preserve">Where </w:t>
      </w:r>
      <w:proofErr w:type="spellStart"/>
      <w:r w:rsidRPr="00612BD4">
        <w:rPr>
          <w:bCs/>
          <w:i/>
          <w:iCs/>
          <w:sz w:val="36"/>
          <w:szCs w:val="36"/>
        </w:rPr>
        <w:t>i</w:t>
      </w:r>
      <w:proofErr w:type="spellEnd"/>
      <w:r w:rsidRPr="00612BD4">
        <w:rPr>
          <w:bCs/>
          <w:sz w:val="36"/>
          <w:szCs w:val="36"/>
        </w:rPr>
        <w:t xml:space="preserve"> is the rate of price increase, </w:t>
      </w:r>
      <w:r w:rsidRPr="00612BD4">
        <w:rPr>
          <w:bCs/>
          <w:i/>
          <w:iCs/>
          <w:sz w:val="36"/>
          <w:szCs w:val="36"/>
        </w:rPr>
        <w:t>s</w:t>
      </w:r>
      <w:r w:rsidRPr="00612BD4">
        <w:rPr>
          <w:bCs/>
          <w:sz w:val="36"/>
          <w:szCs w:val="36"/>
        </w:rPr>
        <w:t xml:space="preserve"> is share captured by new, low-cost supplier, and </w:t>
      </w:r>
      <w:r w:rsidRPr="00612BD4">
        <w:rPr>
          <w:bCs/>
          <w:i/>
          <w:iCs/>
          <w:sz w:val="36"/>
          <w:szCs w:val="36"/>
        </w:rPr>
        <w:t>d</w:t>
      </w:r>
      <w:r w:rsidRPr="00612BD4">
        <w:rPr>
          <w:bCs/>
          <w:sz w:val="36"/>
          <w:szCs w:val="36"/>
        </w:rPr>
        <w:t xml:space="preserve"> is percent discount of the low-cost supplier (foreign) relative to the high-cost (domestic) supplier</w:t>
      </w:r>
    </w:p>
    <w:p w:rsidR="00612BD4" w:rsidRPr="00612BD4" w:rsidRDefault="00612BD4" w:rsidP="00612BD4">
      <w:pPr>
        <w:pStyle w:val="ListParagraph"/>
        <w:spacing w:line="360" w:lineRule="auto"/>
        <w:rPr>
          <w:sz w:val="36"/>
          <w:szCs w:val="36"/>
        </w:rPr>
      </w:pPr>
    </w:p>
    <w:p w:rsidR="00D30529" w:rsidRPr="00612BD4" w:rsidRDefault="00D30529" w:rsidP="00612BD4">
      <w:pPr>
        <w:pStyle w:val="ListParagraph"/>
        <w:numPr>
          <w:ilvl w:val="0"/>
          <w:numId w:val="11"/>
        </w:numPr>
        <w:spacing w:line="360" w:lineRule="auto"/>
        <w:rPr>
          <w:sz w:val="36"/>
          <w:szCs w:val="36"/>
        </w:rPr>
      </w:pPr>
      <w:r w:rsidRPr="00612BD4">
        <w:rPr>
          <w:bCs/>
          <w:sz w:val="36"/>
          <w:szCs w:val="36"/>
        </w:rPr>
        <w:t xml:space="preserve">Characterization of bias to input price from </w:t>
      </w:r>
      <w:proofErr w:type="spellStart"/>
      <w:r w:rsidRPr="00612BD4">
        <w:rPr>
          <w:bCs/>
          <w:sz w:val="36"/>
          <w:szCs w:val="36"/>
        </w:rPr>
        <w:t>offshoring</w:t>
      </w:r>
      <w:proofErr w:type="spellEnd"/>
      <w:r w:rsidRPr="00612BD4">
        <w:rPr>
          <w:bCs/>
          <w:sz w:val="36"/>
          <w:szCs w:val="36"/>
        </w:rPr>
        <w:t xml:space="preserve"> identical to that of bias to CPI from outlet substitution (</w:t>
      </w:r>
      <w:proofErr w:type="spellStart"/>
      <w:r w:rsidRPr="00612BD4">
        <w:rPr>
          <w:bCs/>
          <w:sz w:val="36"/>
          <w:szCs w:val="36"/>
        </w:rPr>
        <w:t>Diewert</w:t>
      </w:r>
      <w:proofErr w:type="spellEnd"/>
      <w:r w:rsidRPr="00612BD4">
        <w:rPr>
          <w:bCs/>
          <w:sz w:val="36"/>
          <w:szCs w:val="36"/>
        </w:rPr>
        <w:t xml:space="preserve"> 1998)</w:t>
      </w:r>
    </w:p>
    <w:p w:rsidR="00612BD4" w:rsidRDefault="00612BD4" w:rsidP="00612BD4">
      <w:pPr>
        <w:pStyle w:val="ListParagraph"/>
        <w:spacing w:line="360" w:lineRule="auto"/>
        <w:rPr>
          <w:bCs/>
          <w:sz w:val="36"/>
          <w:szCs w:val="36"/>
        </w:rPr>
      </w:pPr>
    </w:p>
    <w:p w:rsidR="00612BD4" w:rsidRDefault="00612BD4" w:rsidP="00612BD4">
      <w:pPr>
        <w:pStyle w:val="ListParagraph"/>
        <w:spacing w:line="360" w:lineRule="auto"/>
        <w:rPr>
          <w:bCs/>
          <w:sz w:val="36"/>
          <w:szCs w:val="36"/>
        </w:rPr>
      </w:pPr>
    </w:p>
    <w:p w:rsidR="00612BD4" w:rsidRDefault="00612BD4" w:rsidP="00612BD4">
      <w:pPr>
        <w:pStyle w:val="ListParagraph"/>
        <w:spacing w:line="360" w:lineRule="auto"/>
        <w:rPr>
          <w:bCs/>
          <w:sz w:val="36"/>
          <w:szCs w:val="36"/>
        </w:rPr>
      </w:pPr>
    </w:p>
    <w:p w:rsidR="00612BD4" w:rsidRDefault="00612BD4" w:rsidP="00612BD4">
      <w:pPr>
        <w:pStyle w:val="ListParagraph"/>
        <w:spacing w:line="360" w:lineRule="auto"/>
        <w:rPr>
          <w:bCs/>
          <w:sz w:val="36"/>
          <w:szCs w:val="36"/>
        </w:rPr>
      </w:pPr>
    </w:p>
    <w:p w:rsidR="00612BD4" w:rsidRPr="00612BD4" w:rsidRDefault="00DE7F48" w:rsidP="00DE7F48">
      <w:pPr>
        <w:pStyle w:val="ListParagraph"/>
        <w:numPr>
          <w:ilvl w:val="0"/>
          <w:numId w:val="9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>Evidence of shifting shares (</w:t>
      </w:r>
      <w:r w:rsidRPr="00DE7F48">
        <w:rPr>
          <w:b/>
          <w:color w:val="FF0000"/>
          <w:sz w:val="36"/>
          <w:szCs w:val="36"/>
        </w:rPr>
        <w:t>s</w:t>
      </w:r>
      <w:r>
        <w:rPr>
          <w:sz w:val="36"/>
          <w:szCs w:val="36"/>
        </w:rPr>
        <w:t>):</w:t>
      </w:r>
    </w:p>
    <w:p w:rsidR="006A7EF3" w:rsidRDefault="00DE7F48" w:rsidP="00DE7F48">
      <w:pPr>
        <w:pStyle w:val="ListParagraph"/>
        <w:spacing w:line="360" w:lineRule="auto"/>
        <w:ind w:left="0"/>
        <w:rPr>
          <w:sz w:val="36"/>
          <w:szCs w:val="36"/>
        </w:rPr>
      </w:pPr>
      <w:r w:rsidRPr="00DE7F48">
        <w:rPr>
          <w:noProof/>
          <w:sz w:val="36"/>
          <w:szCs w:val="36"/>
        </w:rPr>
        <w:drawing>
          <wp:inline distT="0" distB="0" distL="0" distR="0">
            <wp:extent cx="8180070" cy="5425440"/>
            <wp:effectExtent l="19050" t="0" r="11430" b="3810"/>
            <wp:docPr id="1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1C32DB" w:rsidRDefault="001C32DB" w:rsidP="001C32DB">
      <w:pPr>
        <w:pStyle w:val="ListParagraph"/>
        <w:numPr>
          <w:ilvl w:val="0"/>
          <w:numId w:val="9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Evidence of </w:t>
      </w:r>
      <w:r w:rsidR="00856FD3">
        <w:rPr>
          <w:sz w:val="36"/>
          <w:szCs w:val="36"/>
        </w:rPr>
        <w:t xml:space="preserve">the </w:t>
      </w:r>
      <w:proofErr w:type="spellStart"/>
      <w:r>
        <w:rPr>
          <w:sz w:val="36"/>
          <w:szCs w:val="36"/>
        </w:rPr>
        <w:t>offshoring</w:t>
      </w:r>
      <w:proofErr w:type="spellEnd"/>
      <w:r>
        <w:rPr>
          <w:sz w:val="36"/>
          <w:szCs w:val="36"/>
        </w:rPr>
        <w:t xml:space="preserve"> discount (</w:t>
      </w:r>
      <w:r w:rsidRPr="001C32DB">
        <w:rPr>
          <w:b/>
          <w:color w:val="FF0000"/>
          <w:sz w:val="36"/>
          <w:szCs w:val="36"/>
        </w:rPr>
        <w:t>d</w:t>
      </w:r>
      <w:r>
        <w:rPr>
          <w:sz w:val="36"/>
          <w:szCs w:val="36"/>
        </w:rPr>
        <w:t>):</w:t>
      </w:r>
    </w:p>
    <w:p w:rsidR="00D30529" w:rsidRPr="00856FD3" w:rsidRDefault="00856FD3" w:rsidP="00856FD3">
      <w:pPr>
        <w:pStyle w:val="ListParagraph"/>
        <w:numPr>
          <w:ilvl w:val="1"/>
          <w:numId w:val="9"/>
        </w:numPr>
        <w:spacing w:line="360" w:lineRule="auto"/>
        <w:ind w:left="1080"/>
        <w:rPr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Method 1 - </w:t>
      </w:r>
      <w:r w:rsidR="00D30529" w:rsidRPr="00856FD3">
        <w:rPr>
          <w:b/>
          <w:bCs/>
          <w:sz w:val="36"/>
          <w:szCs w:val="36"/>
          <w:u w:val="single"/>
        </w:rPr>
        <w:t xml:space="preserve">Full Sample IPP </w:t>
      </w:r>
      <w:proofErr w:type="spellStart"/>
      <w:r w:rsidR="00D30529" w:rsidRPr="00856FD3">
        <w:rPr>
          <w:b/>
          <w:bCs/>
          <w:sz w:val="36"/>
          <w:szCs w:val="36"/>
          <w:u w:val="single"/>
        </w:rPr>
        <w:t>Microdata</w:t>
      </w:r>
      <w:proofErr w:type="spellEnd"/>
      <w:r w:rsidR="00D30529" w:rsidRPr="00856FD3">
        <w:rPr>
          <w:b/>
          <w:bCs/>
          <w:sz w:val="36"/>
          <w:szCs w:val="36"/>
          <w:u w:val="single"/>
        </w:rPr>
        <w:t>:</w:t>
      </w:r>
    </w:p>
    <w:p w:rsidR="00D30529" w:rsidRDefault="00D30529" w:rsidP="000B69C2">
      <w:pPr>
        <w:pStyle w:val="ListParagraph"/>
        <w:numPr>
          <w:ilvl w:val="2"/>
          <w:numId w:val="9"/>
        </w:numPr>
        <w:ind w:left="1440"/>
        <w:rPr>
          <w:sz w:val="32"/>
          <w:szCs w:val="32"/>
        </w:rPr>
      </w:pPr>
      <w:r w:rsidRPr="00856FD3">
        <w:rPr>
          <w:sz w:val="32"/>
          <w:szCs w:val="32"/>
        </w:rPr>
        <w:t>The import price discount for an individual item in the developing set is defined as</w:t>
      </w:r>
      <w:r w:rsidR="00856FD3">
        <w:rPr>
          <w:sz w:val="32"/>
          <w:szCs w:val="32"/>
        </w:rPr>
        <w:t>:</w:t>
      </w:r>
    </w:p>
    <w:p w:rsidR="00856FD3" w:rsidRPr="00856FD3" w:rsidRDefault="00856FD3" w:rsidP="000B69C2">
      <w:pPr>
        <w:pStyle w:val="ListParagraph"/>
        <w:ind w:left="1440"/>
        <w:jc w:val="center"/>
        <w:rPr>
          <w:sz w:val="32"/>
          <w:szCs w:val="32"/>
        </w:rPr>
      </w:pPr>
      <w:r w:rsidRPr="00856FD3">
        <w:rPr>
          <w:noProof/>
          <w:sz w:val="32"/>
          <w:szCs w:val="32"/>
        </w:rPr>
        <w:drawing>
          <wp:inline distT="0" distB="0" distL="0" distR="0">
            <wp:extent cx="4349750" cy="721360"/>
            <wp:effectExtent l="19050" t="0" r="0" b="0"/>
            <wp:docPr id="1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40" cy="7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529" w:rsidRPr="00856FD3" w:rsidRDefault="00D30529" w:rsidP="000B69C2">
      <w:pPr>
        <w:pStyle w:val="ListParagraph"/>
        <w:numPr>
          <w:ilvl w:val="2"/>
          <w:numId w:val="9"/>
        </w:numPr>
        <w:spacing w:line="360" w:lineRule="auto"/>
        <w:ind w:left="1440"/>
        <w:rPr>
          <w:sz w:val="32"/>
          <w:szCs w:val="32"/>
        </w:rPr>
      </w:pPr>
      <w:r w:rsidRPr="00856FD3">
        <w:rPr>
          <w:sz w:val="32"/>
          <w:szCs w:val="32"/>
        </w:rPr>
        <w:t>Discount aggregated further using IPP item- and establishment-level weights</w:t>
      </w:r>
    </w:p>
    <w:p w:rsidR="00D30529" w:rsidRPr="00856FD3" w:rsidRDefault="00856FD3" w:rsidP="00856FD3">
      <w:pPr>
        <w:pStyle w:val="ListParagraph"/>
        <w:spacing w:line="360" w:lineRule="auto"/>
        <w:ind w:left="1440"/>
        <w:jc w:val="center"/>
        <w:rPr>
          <w:sz w:val="32"/>
          <w:szCs w:val="32"/>
        </w:rPr>
      </w:pPr>
      <w:r w:rsidRPr="00856FD3">
        <w:rPr>
          <w:noProof/>
          <w:sz w:val="32"/>
          <w:szCs w:val="32"/>
        </w:rPr>
        <w:drawing>
          <wp:inline distT="0" distB="0" distL="0" distR="0">
            <wp:extent cx="5618480" cy="3820160"/>
            <wp:effectExtent l="0" t="0" r="0" b="0"/>
            <wp:docPr id="1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FD3" w:rsidRDefault="00856FD3" w:rsidP="00856FD3">
      <w:pPr>
        <w:pStyle w:val="ListParagraph"/>
        <w:numPr>
          <w:ilvl w:val="0"/>
          <w:numId w:val="9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Evidence of the </w:t>
      </w:r>
      <w:proofErr w:type="spellStart"/>
      <w:r>
        <w:rPr>
          <w:sz w:val="36"/>
          <w:szCs w:val="36"/>
        </w:rPr>
        <w:t>offshoring</w:t>
      </w:r>
      <w:proofErr w:type="spellEnd"/>
      <w:r>
        <w:rPr>
          <w:sz w:val="36"/>
          <w:szCs w:val="36"/>
        </w:rPr>
        <w:t xml:space="preserve"> discount (</w:t>
      </w:r>
      <w:r w:rsidRPr="001C32DB">
        <w:rPr>
          <w:b/>
          <w:color w:val="FF0000"/>
          <w:sz w:val="36"/>
          <w:szCs w:val="36"/>
        </w:rPr>
        <w:t>d</w:t>
      </w:r>
      <w:r>
        <w:rPr>
          <w:sz w:val="36"/>
          <w:szCs w:val="36"/>
        </w:rPr>
        <w:t>), cont’d:</w:t>
      </w:r>
    </w:p>
    <w:p w:rsidR="00D30529" w:rsidRPr="00856FD3" w:rsidRDefault="00856FD3" w:rsidP="00856FD3">
      <w:pPr>
        <w:pStyle w:val="ListParagraph"/>
        <w:numPr>
          <w:ilvl w:val="1"/>
          <w:numId w:val="9"/>
        </w:numPr>
        <w:spacing w:line="360" w:lineRule="auto"/>
        <w:ind w:left="1080"/>
        <w:rPr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Method 2 - </w:t>
      </w:r>
      <w:r w:rsidR="00D30529" w:rsidRPr="00856FD3">
        <w:rPr>
          <w:b/>
          <w:bCs/>
          <w:sz w:val="36"/>
          <w:szCs w:val="36"/>
          <w:u w:val="single"/>
        </w:rPr>
        <w:t>Switching Sample:</w:t>
      </w:r>
    </w:p>
    <w:p w:rsidR="00D30529" w:rsidRPr="00856FD3" w:rsidRDefault="00D30529" w:rsidP="00856FD3">
      <w:pPr>
        <w:pStyle w:val="ListParagraph"/>
        <w:numPr>
          <w:ilvl w:val="2"/>
          <w:numId w:val="9"/>
        </w:numPr>
        <w:spacing w:line="360" w:lineRule="auto"/>
        <w:ind w:left="1440"/>
        <w:rPr>
          <w:sz w:val="32"/>
          <w:szCs w:val="32"/>
        </w:rPr>
      </w:pPr>
      <w:r w:rsidRPr="00856FD3">
        <w:rPr>
          <w:sz w:val="32"/>
          <w:szCs w:val="32"/>
        </w:rPr>
        <w:t>A closer empirical counterpart to the decision of U.S. producers to offshore is the decision of U.S. importing firms to switch among foreign source countries</w:t>
      </w:r>
    </w:p>
    <w:p w:rsidR="00D30529" w:rsidRPr="00856FD3" w:rsidRDefault="00D30529" w:rsidP="00856FD3">
      <w:pPr>
        <w:pStyle w:val="ListParagraph"/>
        <w:numPr>
          <w:ilvl w:val="2"/>
          <w:numId w:val="9"/>
        </w:numPr>
        <w:spacing w:line="360" w:lineRule="auto"/>
        <w:ind w:left="1440"/>
        <w:rPr>
          <w:sz w:val="32"/>
          <w:szCs w:val="32"/>
        </w:rPr>
      </w:pPr>
      <w:r w:rsidRPr="00856FD3">
        <w:rPr>
          <w:sz w:val="32"/>
          <w:szCs w:val="32"/>
        </w:rPr>
        <w:t xml:space="preserve">Controls </w:t>
      </w:r>
      <w:r w:rsidR="00BE356F">
        <w:rPr>
          <w:sz w:val="32"/>
          <w:szCs w:val="32"/>
        </w:rPr>
        <w:t xml:space="preserve">(to a greater extent) </w:t>
      </w:r>
      <w:r w:rsidRPr="00856FD3">
        <w:rPr>
          <w:sz w:val="32"/>
          <w:szCs w:val="32"/>
        </w:rPr>
        <w:t>for cross-firm variation in import composition</w:t>
      </w:r>
    </w:p>
    <w:p w:rsidR="00856FD3" w:rsidRDefault="00856FD3" w:rsidP="00D30529">
      <w:pPr>
        <w:spacing w:line="360" w:lineRule="auto"/>
        <w:rPr>
          <w:sz w:val="36"/>
          <w:szCs w:val="36"/>
        </w:rPr>
      </w:pPr>
    </w:p>
    <w:p w:rsidR="00D30529" w:rsidRPr="00D30529" w:rsidRDefault="00D30529" w:rsidP="00D30529">
      <w:pPr>
        <w:spacing w:line="360" w:lineRule="auto"/>
        <w:jc w:val="center"/>
        <w:rPr>
          <w:sz w:val="36"/>
          <w:szCs w:val="36"/>
        </w:rPr>
      </w:pPr>
      <w:r w:rsidRPr="00D30529">
        <w:rPr>
          <w:noProof/>
          <w:szCs w:val="36"/>
        </w:rPr>
        <w:drawing>
          <wp:inline distT="0" distB="0" distL="0" distR="0">
            <wp:extent cx="6788150" cy="2655884"/>
            <wp:effectExtent l="1905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06" cy="265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FD3" w:rsidRPr="00856FD3" w:rsidRDefault="00856FD3" w:rsidP="00856FD3">
      <w:pPr>
        <w:pStyle w:val="ListParagraph"/>
        <w:spacing w:line="360" w:lineRule="auto"/>
        <w:ind w:left="1080"/>
        <w:rPr>
          <w:sz w:val="36"/>
          <w:szCs w:val="36"/>
        </w:rPr>
      </w:pPr>
    </w:p>
    <w:p w:rsidR="00856FD3" w:rsidRPr="00856FD3" w:rsidRDefault="00856FD3" w:rsidP="00856FD3">
      <w:pPr>
        <w:pStyle w:val="ListParagraph"/>
        <w:spacing w:line="360" w:lineRule="auto"/>
        <w:ind w:left="1080"/>
        <w:rPr>
          <w:sz w:val="36"/>
          <w:szCs w:val="36"/>
        </w:rPr>
      </w:pPr>
    </w:p>
    <w:p w:rsidR="00856FD3" w:rsidRDefault="00856FD3" w:rsidP="00856FD3">
      <w:pPr>
        <w:pStyle w:val="ListParagraph"/>
        <w:numPr>
          <w:ilvl w:val="0"/>
          <w:numId w:val="9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Evidence of the </w:t>
      </w:r>
      <w:proofErr w:type="spellStart"/>
      <w:r>
        <w:rPr>
          <w:sz w:val="36"/>
          <w:szCs w:val="36"/>
        </w:rPr>
        <w:t>offshoring</w:t>
      </w:r>
      <w:proofErr w:type="spellEnd"/>
      <w:r>
        <w:rPr>
          <w:sz w:val="36"/>
          <w:szCs w:val="36"/>
        </w:rPr>
        <w:t xml:space="preserve"> discount (</w:t>
      </w:r>
      <w:r w:rsidRPr="001C32DB">
        <w:rPr>
          <w:b/>
          <w:color w:val="FF0000"/>
          <w:sz w:val="36"/>
          <w:szCs w:val="36"/>
        </w:rPr>
        <w:t>d</w:t>
      </w:r>
      <w:r>
        <w:rPr>
          <w:sz w:val="36"/>
          <w:szCs w:val="36"/>
        </w:rPr>
        <w:t>), cont’d:</w:t>
      </w:r>
    </w:p>
    <w:p w:rsidR="00D30529" w:rsidRPr="00856FD3" w:rsidRDefault="00856FD3" w:rsidP="00856FD3">
      <w:pPr>
        <w:pStyle w:val="ListParagraph"/>
        <w:numPr>
          <w:ilvl w:val="1"/>
          <w:numId w:val="9"/>
        </w:numPr>
        <w:spacing w:line="360" w:lineRule="auto"/>
        <w:ind w:left="1080"/>
        <w:rPr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Method 3 - </w:t>
      </w:r>
      <w:r w:rsidR="00D30529" w:rsidRPr="00856FD3">
        <w:rPr>
          <w:b/>
          <w:bCs/>
          <w:sz w:val="36"/>
          <w:szCs w:val="36"/>
          <w:u w:val="single"/>
        </w:rPr>
        <w:t>Full Sample: Adjusted Estimates</w:t>
      </w:r>
    </w:p>
    <w:p w:rsidR="00196ABF" w:rsidRDefault="00196ABF" w:rsidP="00196ABF">
      <w:pPr>
        <w:pStyle w:val="ListParagraph"/>
        <w:spacing w:line="360" w:lineRule="auto"/>
        <w:ind w:left="1440"/>
        <w:rPr>
          <w:sz w:val="32"/>
          <w:szCs w:val="32"/>
        </w:rPr>
      </w:pPr>
    </w:p>
    <w:p w:rsidR="00D30529" w:rsidRPr="00856FD3" w:rsidRDefault="00D30529" w:rsidP="00856FD3">
      <w:pPr>
        <w:pStyle w:val="ListParagraph"/>
        <w:numPr>
          <w:ilvl w:val="2"/>
          <w:numId w:val="9"/>
        </w:numPr>
        <w:spacing w:line="360" w:lineRule="auto"/>
        <w:ind w:left="1440"/>
        <w:rPr>
          <w:sz w:val="32"/>
          <w:szCs w:val="32"/>
        </w:rPr>
      </w:pPr>
      <w:r w:rsidRPr="00856FD3">
        <w:rPr>
          <w:sz w:val="32"/>
          <w:szCs w:val="32"/>
        </w:rPr>
        <w:t>Estimate degree of unobserved compositional differences driving relative prices</w:t>
      </w:r>
    </w:p>
    <w:p w:rsidR="00196ABF" w:rsidRDefault="00196ABF" w:rsidP="00196ABF">
      <w:pPr>
        <w:pStyle w:val="ListParagraph"/>
        <w:spacing w:line="360" w:lineRule="auto"/>
        <w:ind w:left="1440"/>
        <w:rPr>
          <w:sz w:val="32"/>
          <w:szCs w:val="32"/>
        </w:rPr>
      </w:pPr>
    </w:p>
    <w:p w:rsidR="00D30529" w:rsidRPr="00856FD3" w:rsidRDefault="00D30529" w:rsidP="00856FD3">
      <w:pPr>
        <w:pStyle w:val="ListParagraph"/>
        <w:numPr>
          <w:ilvl w:val="2"/>
          <w:numId w:val="9"/>
        </w:numPr>
        <w:spacing w:line="360" w:lineRule="auto"/>
        <w:ind w:left="1440"/>
        <w:rPr>
          <w:sz w:val="32"/>
          <w:szCs w:val="32"/>
        </w:rPr>
      </w:pPr>
      <w:r w:rsidRPr="00856FD3">
        <w:rPr>
          <w:sz w:val="32"/>
          <w:szCs w:val="32"/>
        </w:rPr>
        <w:t xml:space="preserve">Products with a high correlation of price </w:t>
      </w:r>
      <w:proofErr w:type="spellStart"/>
      <w:r w:rsidRPr="00856FD3">
        <w:rPr>
          <w:sz w:val="32"/>
          <w:szCs w:val="32"/>
        </w:rPr>
        <w:t>skewness</w:t>
      </w:r>
      <w:proofErr w:type="spellEnd"/>
      <w:r w:rsidRPr="00856FD3">
        <w:rPr>
          <w:sz w:val="32"/>
          <w:szCs w:val="32"/>
        </w:rPr>
        <w:t xml:space="preserve"> and </w:t>
      </w:r>
      <w:r w:rsidR="00196ABF">
        <w:rPr>
          <w:sz w:val="32"/>
          <w:szCs w:val="32"/>
        </w:rPr>
        <w:t xml:space="preserve">firm </w:t>
      </w:r>
      <w:r w:rsidRPr="00856FD3">
        <w:rPr>
          <w:sz w:val="32"/>
          <w:szCs w:val="32"/>
        </w:rPr>
        <w:t xml:space="preserve">size </w:t>
      </w:r>
      <w:proofErr w:type="spellStart"/>
      <w:r w:rsidRPr="00856FD3">
        <w:rPr>
          <w:sz w:val="32"/>
          <w:szCs w:val="32"/>
        </w:rPr>
        <w:t>skewness</w:t>
      </w:r>
      <w:proofErr w:type="spellEnd"/>
      <w:r w:rsidRPr="00856FD3">
        <w:rPr>
          <w:sz w:val="32"/>
          <w:szCs w:val="32"/>
        </w:rPr>
        <w:t xml:space="preserve"> are classified as high quality scope industries</w:t>
      </w:r>
      <w:r w:rsidR="00196ABF">
        <w:rPr>
          <w:sz w:val="32"/>
          <w:szCs w:val="32"/>
        </w:rPr>
        <w:t xml:space="preserve"> (Mandel, 2010)</w:t>
      </w:r>
      <w:r w:rsidR="00856FD3" w:rsidRPr="00856FD3">
        <w:rPr>
          <w:sz w:val="32"/>
          <w:szCs w:val="32"/>
        </w:rPr>
        <w:t xml:space="preserve">  </w:t>
      </w:r>
    </w:p>
    <w:p w:rsidR="00196ABF" w:rsidRDefault="00196ABF" w:rsidP="00196ABF">
      <w:pPr>
        <w:pStyle w:val="ListParagraph"/>
        <w:spacing w:line="360" w:lineRule="auto"/>
        <w:ind w:left="1440"/>
        <w:rPr>
          <w:sz w:val="32"/>
          <w:szCs w:val="32"/>
        </w:rPr>
      </w:pPr>
    </w:p>
    <w:p w:rsidR="00D30529" w:rsidRDefault="00D30529" w:rsidP="00856FD3">
      <w:pPr>
        <w:pStyle w:val="ListParagraph"/>
        <w:numPr>
          <w:ilvl w:val="2"/>
          <w:numId w:val="9"/>
        </w:numPr>
        <w:spacing w:line="360" w:lineRule="auto"/>
        <w:ind w:left="1440"/>
        <w:rPr>
          <w:sz w:val="32"/>
          <w:szCs w:val="32"/>
        </w:rPr>
      </w:pPr>
      <w:r>
        <w:rPr>
          <w:sz w:val="32"/>
          <w:szCs w:val="32"/>
        </w:rPr>
        <w:t>Intuition:</w:t>
      </w:r>
    </w:p>
    <w:p w:rsidR="00D30529" w:rsidRDefault="00D30529" w:rsidP="00D30529">
      <w:pPr>
        <w:pStyle w:val="ListParagraph"/>
        <w:spacing w:line="360" w:lineRule="auto"/>
        <w:ind w:left="1440"/>
        <w:jc w:val="center"/>
        <w:rPr>
          <w:sz w:val="32"/>
          <w:szCs w:val="32"/>
        </w:rPr>
      </w:pPr>
      <w:r w:rsidRPr="00D30529">
        <w:rPr>
          <w:noProof/>
        </w:rPr>
        <w:drawing>
          <wp:inline distT="0" distB="0" distL="0" distR="0">
            <wp:extent cx="4686300" cy="561975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BF" w:rsidRDefault="00196ABF" w:rsidP="00196ABF">
      <w:pPr>
        <w:pStyle w:val="ListParagraph"/>
        <w:spacing w:line="360" w:lineRule="auto"/>
        <w:ind w:left="1440"/>
        <w:rPr>
          <w:sz w:val="32"/>
          <w:szCs w:val="32"/>
        </w:rPr>
      </w:pPr>
    </w:p>
    <w:p w:rsidR="00D30529" w:rsidRDefault="00D30529" w:rsidP="00D30529">
      <w:pPr>
        <w:pStyle w:val="ListParagraph"/>
        <w:numPr>
          <w:ilvl w:val="2"/>
          <w:numId w:val="9"/>
        </w:numPr>
        <w:spacing w:line="360" w:lineRule="auto"/>
        <w:ind w:left="1440"/>
        <w:rPr>
          <w:sz w:val="32"/>
          <w:szCs w:val="32"/>
        </w:rPr>
      </w:pPr>
      <w:r>
        <w:rPr>
          <w:sz w:val="32"/>
          <w:szCs w:val="32"/>
        </w:rPr>
        <w:t>Implementation:</w:t>
      </w:r>
    </w:p>
    <w:p w:rsidR="00D30529" w:rsidRPr="00D30529" w:rsidRDefault="00D30529" w:rsidP="00D30529">
      <w:pPr>
        <w:spacing w:line="360" w:lineRule="auto"/>
        <w:ind w:left="720"/>
        <w:jc w:val="center"/>
        <w:rPr>
          <w:sz w:val="32"/>
          <w:szCs w:val="32"/>
        </w:rPr>
      </w:pPr>
      <w:r w:rsidRPr="00D30529">
        <w:rPr>
          <w:noProof/>
          <w:sz w:val="32"/>
          <w:szCs w:val="32"/>
        </w:rPr>
        <w:drawing>
          <wp:inline distT="0" distB="0" distL="0" distR="0">
            <wp:extent cx="6036310" cy="497840"/>
            <wp:effectExtent l="19050" t="0" r="2540" b="0"/>
            <wp:docPr id="18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43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330" cy="5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32DB" w:rsidRDefault="001C32DB" w:rsidP="001C32DB">
      <w:pPr>
        <w:pStyle w:val="ListParagraph"/>
        <w:spacing w:line="360" w:lineRule="auto"/>
        <w:rPr>
          <w:sz w:val="36"/>
          <w:szCs w:val="36"/>
        </w:rPr>
      </w:pPr>
    </w:p>
    <w:p w:rsidR="00196ABF" w:rsidRDefault="00196ABF" w:rsidP="001C32DB">
      <w:pPr>
        <w:pStyle w:val="ListParagraph"/>
        <w:spacing w:line="360" w:lineRule="auto"/>
        <w:rPr>
          <w:sz w:val="36"/>
          <w:szCs w:val="36"/>
        </w:rPr>
      </w:pPr>
    </w:p>
    <w:p w:rsidR="00D30529" w:rsidRDefault="00D30529" w:rsidP="00D30529">
      <w:pPr>
        <w:pStyle w:val="ListParagraph"/>
        <w:numPr>
          <w:ilvl w:val="0"/>
          <w:numId w:val="9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Evidence of the </w:t>
      </w:r>
      <w:proofErr w:type="spellStart"/>
      <w:r>
        <w:rPr>
          <w:sz w:val="36"/>
          <w:szCs w:val="36"/>
        </w:rPr>
        <w:t>offshoring</w:t>
      </w:r>
      <w:proofErr w:type="spellEnd"/>
      <w:r>
        <w:rPr>
          <w:sz w:val="36"/>
          <w:szCs w:val="36"/>
        </w:rPr>
        <w:t xml:space="preserve"> discount (</w:t>
      </w:r>
      <w:r w:rsidRPr="001C32DB">
        <w:rPr>
          <w:b/>
          <w:color w:val="FF0000"/>
          <w:sz w:val="36"/>
          <w:szCs w:val="36"/>
        </w:rPr>
        <w:t>d</w:t>
      </w:r>
      <w:r>
        <w:rPr>
          <w:sz w:val="36"/>
          <w:szCs w:val="36"/>
        </w:rPr>
        <w:t>), cont’d:</w:t>
      </w:r>
    </w:p>
    <w:p w:rsidR="0079533E" w:rsidRPr="00301F40" w:rsidRDefault="0079533E" w:rsidP="0079533E">
      <w:pPr>
        <w:pStyle w:val="ListParagraph"/>
        <w:spacing w:line="360" w:lineRule="auto"/>
        <w:rPr>
          <w:sz w:val="8"/>
          <w:szCs w:val="36"/>
        </w:rPr>
      </w:pPr>
    </w:p>
    <w:tbl>
      <w:tblPr>
        <w:tblStyle w:val="TableGrid"/>
        <w:tblW w:w="1296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90"/>
        <w:gridCol w:w="4230"/>
        <w:gridCol w:w="4140"/>
      </w:tblGrid>
      <w:tr w:rsidR="00D30529" w:rsidTr="0079533E">
        <w:tc>
          <w:tcPr>
            <w:tcW w:w="4590" w:type="dxa"/>
          </w:tcPr>
          <w:p w:rsidR="00D30529" w:rsidRPr="00D30529" w:rsidRDefault="00D30529" w:rsidP="00D30529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360"/>
              <w:rPr>
                <w:sz w:val="36"/>
                <w:szCs w:val="36"/>
              </w:rPr>
            </w:pPr>
            <w:r w:rsidRPr="00D30529">
              <w:rPr>
                <w:bCs/>
                <w:sz w:val="36"/>
                <w:szCs w:val="36"/>
                <w:u w:val="single"/>
              </w:rPr>
              <w:t>Unadjusted Full Sample</w:t>
            </w:r>
          </w:p>
          <w:p w:rsidR="00D30529" w:rsidRPr="000F01F0" w:rsidRDefault="00D30529" w:rsidP="00D30529">
            <w:pPr>
              <w:pStyle w:val="ListParagraph"/>
              <w:spacing w:line="360" w:lineRule="auto"/>
              <w:ind w:left="360"/>
              <w:rPr>
                <w:color w:val="FF0000"/>
                <w:sz w:val="36"/>
                <w:szCs w:val="36"/>
              </w:rPr>
            </w:pPr>
            <w:r w:rsidRPr="000F01F0">
              <w:rPr>
                <w:color w:val="FF0000"/>
                <w:sz w:val="36"/>
                <w:szCs w:val="36"/>
              </w:rPr>
              <w:t>63% for developing</w:t>
            </w:r>
          </w:p>
          <w:p w:rsidR="00D30529" w:rsidRPr="000F01F0" w:rsidRDefault="00D30529" w:rsidP="00301F40">
            <w:pPr>
              <w:pStyle w:val="ListParagraph"/>
              <w:ind w:left="360"/>
              <w:rPr>
                <w:color w:val="FF0000"/>
                <w:sz w:val="36"/>
                <w:szCs w:val="36"/>
              </w:rPr>
            </w:pPr>
            <w:r w:rsidRPr="000F01F0">
              <w:rPr>
                <w:color w:val="FF0000"/>
                <w:sz w:val="36"/>
                <w:szCs w:val="36"/>
              </w:rPr>
              <w:t>58% for intermediate</w:t>
            </w:r>
          </w:p>
          <w:p w:rsidR="00D30529" w:rsidRPr="00301F40" w:rsidRDefault="00D30529" w:rsidP="00D30529">
            <w:pPr>
              <w:pStyle w:val="ListParagraph"/>
              <w:spacing w:line="360" w:lineRule="auto"/>
              <w:ind w:left="0"/>
              <w:rPr>
                <w:sz w:val="20"/>
                <w:szCs w:val="36"/>
              </w:rPr>
            </w:pPr>
          </w:p>
        </w:tc>
        <w:tc>
          <w:tcPr>
            <w:tcW w:w="4230" w:type="dxa"/>
          </w:tcPr>
          <w:p w:rsidR="00D30529" w:rsidRPr="00D30529" w:rsidRDefault="00D30529" w:rsidP="00D30529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360"/>
              <w:rPr>
                <w:sz w:val="36"/>
                <w:szCs w:val="36"/>
              </w:rPr>
            </w:pPr>
            <w:r w:rsidRPr="00D30529">
              <w:rPr>
                <w:bCs/>
                <w:sz w:val="36"/>
                <w:szCs w:val="36"/>
                <w:u w:val="single"/>
              </w:rPr>
              <w:t>Switching Estimates</w:t>
            </w:r>
          </w:p>
          <w:p w:rsidR="00D30529" w:rsidRPr="000F01F0" w:rsidRDefault="00D30529" w:rsidP="00D30529">
            <w:pPr>
              <w:pStyle w:val="ListParagraph"/>
              <w:spacing w:line="360" w:lineRule="auto"/>
              <w:ind w:left="360"/>
              <w:rPr>
                <w:color w:val="FF0000"/>
                <w:sz w:val="36"/>
                <w:szCs w:val="36"/>
              </w:rPr>
            </w:pPr>
            <w:r w:rsidRPr="000F01F0">
              <w:rPr>
                <w:color w:val="FF0000"/>
                <w:sz w:val="36"/>
                <w:szCs w:val="36"/>
              </w:rPr>
              <w:t>44% for developing</w:t>
            </w:r>
          </w:p>
          <w:p w:rsidR="00D30529" w:rsidRPr="000F01F0" w:rsidRDefault="00D30529" w:rsidP="00301F40">
            <w:pPr>
              <w:pStyle w:val="ListParagraph"/>
              <w:ind w:left="360"/>
              <w:rPr>
                <w:color w:val="FF0000"/>
                <w:sz w:val="36"/>
                <w:szCs w:val="36"/>
              </w:rPr>
            </w:pPr>
            <w:r w:rsidRPr="000F01F0">
              <w:rPr>
                <w:color w:val="FF0000"/>
                <w:sz w:val="36"/>
                <w:szCs w:val="36"/>
              </w:rPr>
              <w:t>28% for intermediate</w:t>
            </w:r>
          </w:p>
          <w:p w:rsidR="00D30529" w:rsidRDefault="00D30529" w:rsidP="00D30529">
            <w:pPr>
              <w:pStyle w:val="ListParagraph"/>
              <w:spacing w:line="360" w:lineRule="auto"/>
              <w:ind w:left="0"/>
              <w:rPr>
                <w:sz w:val="36"/>
                <w:szCs w:val="36"/>
              </w:rPr>
            </w:pPr>
          </w:p>
        </w:tc>
        <w:tc>
          <w:tcPr>
            <w:tcW w:w="4140" w:type="dxa"/>
          </w:tcPr>
          <w:p w:rsidR="00D30529" w:rsidRPr="00D30529" w:rsidRDefault="00D30529" w:rsidP="00D30529">
            <w:pPr>
              <w:pStyle w:val="ListParagraph"/>
              <w:numPr>
                <w:ilvl w:val="1"/>
                <w:numId w:val="9"/>
              </w:numPr>
              <w:spacing w:line="360" w:lineRule="auto"/>
              <w:ind w:left="360"/>
              <w:rPr>
                <w:sz w:val="36"/>
                <w:szCs w:val="36"/>
              </w:rPr>
            </w:pPr>
            <w:r w:rsidRPr="00D30529">
              <w:rPr>
                <w:bCs/>
                <w:sz w:val="36"/>
                <w:szCs w:val="36"/>
                <w:u w:val="single"/>
              </w:rPr>
              <w:t>Adjusted Full Sample</w:t>
            </w:r>
          </w:p>
          <w:p w:rsidR="00D30529" w:rsidRPr="000F01F0" w:rsidRDefault="00D30529" w:rsidP="00D30529">
            <w:pPr>
              <w:pStyle w:val="ListParagraph"/>
              <w:spacing w:line="360" w:lineRule="auto"/>
              <w:ind w:left="360"/>
              <w:rPr>
                <w:color w:val="FF0000"/>
                <w:sz w:val="36"/>
                <w:szCs w:val="36"/>
              </w:rPr>
            </w:pPr>
            <w:r w:rsidRPr="000F01F0">
              <w:rPr>
                <w:color w:val="FF0000"/>
                <w:sz w:val="36"/>
                <w:szCs w:val="36"/>
              </w:rPr>
              <w:t>25% for developing</w:t>
            </w:r>
          </w:p>
          <w:p w:rsidR="00D30529" w:rsidRPr="00D30529" w:rsidRDefault="00D30529" w:rsidP="00301F40">
            <w:pPr>
              <w:pStyle w:val="ListParagraph"/>
              <w:ind w:left="360"/>
              <w:rPr>
                <w:sz w:val="36"/>
                <w:szCs w:val="36"/>
              </w:rPr>
            </w:pPr>
            <w:r w:rsidRPr="000F01F0">
              <w:rPr>
                <w:color w:val="FF0000"/>
                <w:sz w:val="36"/>
                <w:szCs w:val="36"/>
              </w:rPr>
              <w:t>14% for intermediate</w:t>
            </w:r>
          </w:p>
          <w:p w:rsidR="00D30529" w:rsidRDefault="00D30529" w:rsidP="00D30529">
            <w:pPr>
              <w:pStyle w:val="ListParagraph"/>
              <w:spacing w:line="360" w:lineRule="auto"/>
              <w:ind w:left="0"/>
              <w:rPr>
                <w:sz w:val="36"/>
                <w:szCs w:val="36"/>
              </w:rPr>
            </w:pPr>
          </w:p>
        </w:tc>
      </w:tr>
    </w:tbl>
    <w:p w:rsidR="00D30529" w:rsidRDefault="0079533E" w:rsidP="0079533E">
      <w:pPr>
        <w:pStyle w:val="ListParagraph"/>
        <w:numPr>
          <w:ilvl w:val="1"/>
          <w:numId w:val="9"/>
        </w:numPr>
        <w:spacing w:line="360" w:lineRule="auto"/>
        <w:ind w:left="810"/>
        <w:rPr>
          <w:sz w:val="36"/>
          <w:szCs w:val="36"/>
        </w:rPr>
      </w:pPr>
      <w:r>
        <w:rPr>
          <w:sz w:val="36"/>
          <w:szCs w:val="36"/>
        </w:rPr>
        <w:t>Industry case studies:</w:t>
      </w:r>
    </w:p>
    <w:p w:rsidR="0079533E" w:rsidRDefault="00301F40" w:rsidP="00301F40">
      <w:pPr>
        <w:pStyle w:val="ListParagraph"/>
        <w:spacing w:line="360" w:lineRule="auto"/>
        <w:ind w:left="0"/>
        <w:jc w:val="center"/>
        <w:rPr>
          <w:sz w:val="36"/>
          <w:szCs w:val="36"/>
        </w:rPr>
      </w:pPr>
      <w:r w:rsidRPr="00301F40">
        <w:rPr>
          <w:noProof/>
          <w:szCs w:val="36"/>
        </w:rPr>
        <w:drawing>
          <wp:inline distT="0" distB="0" distL="0" distR="0">
            <wp:extent cx="8542384" cy="3505200"/>
            <wp:effectExtent l="19050" t="0" r="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093" cy="350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869" w:rsidRDefault="00DF4869" w:rsidP="00DF4869">
      <w:pPr>
        <w:pStyle w:val="ListParagraph"/>
        <w:numPr>
          <w:ilvl w:val="0"/>
          <w:numId w:val="9"/>
        </w:numPr>
        <w:spacing w:line="360" w:lineRule="auto"/>
        <w:rPr>
          <w:sz w:val="36"/>
          <w:szCs w:val="36"/>
        </w:rPr>
      </w:pPr>
      <w:r w:rsidRPr="00DF4869">
        <w:rPr>
          <w:sz w:val="36"/>
          <w:szCs w:val="36"/>
        </w:rPr>
        <w:lastRenderedPageBreak/>
        <w:t>Bias-Corrected Intermediate Input Cost Inflation</w:t>
      </w:r>
    </w:p>
    <w:p w:rsidR="00D30529" w:rsidRDefault="00DF4869" w:rsidP="00DF4869">
      <w:pPr>
        <w:pStyle w:val="ListParagraph"/>
        <w:spacing w:line="360" w:lineRule="auto"/>
        <w:ind w:left="0"/>
        <w:jc w:val="center"/>
        <w:rPr>
          <w:sz w:val="36"/>
          <w:szCs w:val="36"/>
        </w:rPr>
      </w:pPr>
      <w:r w:rsidRPr="00DF4869">
        <w:rPr>
          <w:noProof/>
          <w:sz w:val="36"/>
          <w:szCs w:val="36"/>
        </w:rPr>
        <w:drawing>
          <wp:inline distT="0" distB="0" distL="0" distR="0">
            <wp:extent cx="8094689" cy="5321509"/>
            <wp:effectExtent l="0" t="0" r="0" b="0"/>
            <wp:docPr id="20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B53352" w:rsidRPr="009C1014" w:rsidRDefault="00B53352" w:rsidP="00B53352">
      <w:pPr>
        <w:spacing w:line="360" w:lineRule="auto"/>
        <w:rPr>
          <w:b/>
          <w:color w:val="0070C0"/>
          <w:sz w:val="40"/>
          <w:szCs w:val="36"/>
        </w:rPr>
      </w:pPr>
      <w:r w:rsidRPr="009C1014">
        <w:rPr>
          <w:b/>
          <w:color w:val="0070C0"/>
          <w:sz w:val="40"/>
          <w:szCs w:val="36"/>
        </w:rPr>
        <w:lastRenderedPageBreak/>
        <w:t>Conclusions</w:t>
      </w:r>
    </w:p>
    <w:p w:rsidR="00B53352" w:rsidRPr="009C1014" w:rsidRDefault="00B53352" w:rsidP="00B53352">
      <w:pPr>
        <w:spacing w:line="360" w:lineRule="auto"/>
        <w:rPr>
          <w:color w:val="0070C0"/>
          <w:sz w:val="8"/>
          <w:szCs w:val="36"/>
        </w:rPr>
      </w:pPr>
    </w:p>
    <w:p w:rsidR="00B53352" w:rsidRPr="009C1014" w:rsidRDefault="00B53352" w:rsidP="00B53352">
      <w:pPr>
        <w:spacing w:line="360" w:lineRule="auto"/>
        <w:rPr>
          <w:sz w:val="10"/>
          <w:szCs w:val="36"/>
        </w:rPr>
      </w:pPr>
    </w:p>
    <w:p w:rsidR="00C16368" w:rsidRPr="00C16368" w:rsidRDefault="00C16368" w:rsidP="00C16368">
      <w:pPr>
        <w:numPr>
          <w:ilvl w:val="0"/>
          <w:numId w:val="16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Terms of trade affect real value added measures in the presen</w:t>
      </w:r>
      <w:r w:rsidR="00732444">
        <w:rPr>
          <w:sz w:val="36"/>
          <w:szCs w:val="36"/>
        </w:rPr>
        <w:t xml:space="preserve">ce of tariffs and/or when international prices </w:t>
      </w:r>
      <w:r>
        <w:rPr>
          <w:sz w:val="36"/>
          <w:szCs w:val="36"/>
        </w:rPr>
        <w:t xml:space="preserve">are </w:t>
      </w:r>
      <w:proofErr w:type="spellStart"/>
      <w:r>
        <w:rPr>
          <w:sz w:val="36"/>
          <w:szCs w:val="36"/>
        </w:rPr>
        <w:t>mismeasured</w:t>
      </w:r>
      <w:proofErr w:type="spellEnd"/>
    </w:p>
    <w:p w:rsidR="00C16368" w:rsidRPr="00C16368" w:rsidRDefault="00C16368" w:rsidP="00C16368">
      <w:pPr>
        <w:spacing w:line="360" w:lineRule="auto"/>
        <w:ind w:left="360"/>
        <w:rPr>
          <w:sz w:val="36"/>
          <w:szCs w:val="36"/>
        </w:rPr>
      </w:pPr>
    </w:p>
    <w:p w:rsidR="00B53352" w:rsidRPr="00C16368" w:rsidRDefault="00B53352" w:rsidP="00C16368">
      <w:pPr>
        <w:numPr>
          <w:ilvl w:val="0"/>
          <w:numId w:val="16"/>
        </w:numPr>
        <w:spacing w:line="360" w:lineRule="auto"/>
        <w:rPr>
          <w:sz w:val="36"/>
          <w:szCs w:val="36"/>
        </w:rPr>
      </w:pPr>
      <w:r w:rsidRPr="002F5965">
        <w:rPr>
          <w:bCs/>
          <w:sz w:val="36"/>
          <w:szCs w:val="36"/>
        </w:rPr>
        <w:t xml:space="preserve">Imported materials made a large contribution to the growth of the U.S. manufacturing sector </w:t>
      </w:r>
      <w:proofErr w:type="gramStart"/>
      <w:r w:rsidRPr="002F5965">
        <w:rPr>
          <w:bCs/>
          <w:sz w:val="36"/>
          <w:szCs w:val="36"/>
        </w:rPr>
        <w:t>between 1997-2007,</w:t>
      </w:r>
      <w:proofErr w:type="gramEnd"/>
      <w:r w:rsidRPr="002F5965">
        <w:rPr>
          <w:bCs/>
          <w:sz w:val="36"/>
          <w:szCs w:val="36"/>
        </w:rPr>
        <w:t xml:space="preserve"> and materials from developing countries </w:t>
      </w:r>
      <w:r w:rsidR="00E00AF2">
        <w:rPr>
          <w:bCs/>
          <w:sz w:val="36"/>
          <w:szCs w:val="36"/>
        </w:rPr>
        <w:t>represent</w:t>
      </w:r>
      <w:r w:rsidRPr="002F5965">
        <w:rPr>
          <w:bCs/>
          <w:sz w:val="36"/>
          <w:szCs w:val="36"/>
        </w:rPr>
        <w:t xml:space="preserve"> the largest and fastest growing portion.</w:t>
      </w:r>
      <w:r w:rsidR="00C16368">
        <w:rPr>
          <w:sz w:val="36"/>
          <w:szCs w:val="36"/>
        </w:rPr>
        <w:t xml:space="preserve">  </w:t>
      </w:r>
      <w:r w:rsidR="004F7462" w:rsidRPr="00C16368">
        <w:rPr>
          <w:bCs/>
          <w:sz w:val="36"/>
          <w:szCs w:val="36"/>
        </w:rPr>
        <w:t>Input p</w:t>
      </w:r>
      <w:r w:rsidRPr="00C16368">
        <w:rPr>
          <w:bCs/>
          <w:sz w:val="36"/>
          <w:szCs w:val="36"/>
        </w:rPr>
        <w:t xml:space="preserve">rice </w:t>
      </w:r>
      <w:proofErr w:type="spellStart"/>
      <w:r w:rsidRPr="00C16368">
        <w:rPr>
          <w:bCs/>
          <w:sz w:val="36"/>
          <w:szCs w:val="36"/>
        </w:rPr>
        <w:t>mis-measurment</w:t>
      </w:r>
      <w:proofErr w:type="spellEnd"/>
      <w:r w:rsidRPr="00C16368">
        <w:rPr>
          <w:bCs/>
          <w:sz w:val="36"/>
          <w:szCs w:val="36"/>
        </w:rPr>
        <w:t xml:space="preserve"> due to this phenomenon has distorted recent trends in value added</w:t>
      </w:r>
      <w:r w:rsidR="00D22032" w:rsidRPr="00C16368">
        <w:rPr>
          <w:bCs/>
          <w:sz w:val="36"/>
          <w:szCs w:val="36"/>
        </w:rPr>
        <w:t xml:space="preserve"> and productivity</w:t>
      </w:r>
    </w:p>
    <w:p w:rsidR="00B53352" w:rsidRPr="002F5965" w:rsidRDefault="00B53352" w:rsidP="00B53352">
      <w:pPr>
        <w:spacing w:line="360" w:lineRule="auto"/>
        <w:ind w:left="360"/>
        <w:rPr>
          <w:sz w:val="36"/>
          <w:szCs w:val="36"/>
        </w:rPr>
      </w:pPr>
    </w:p>
    <w:p w:rsidR="00D22032" w:rsidRPr="002F5965" w:rsidRDefault="00D22032" w:rsidP="00D22032">
      <w:pPr>
        <w:numPr>
          <w:ilvl w:val="0"/>
          <w:numId w:val="16"/>
        </w:numPr>
        <w:spacing w:line="360" w:lineRule="auto"/>
        <w:rPr>
          <w:sz w:val="36"/>
          <w:szCs w:val="36"/>
        </w:rPr>
      </w:pPr>
      <w:r w:rsidRPr="002F5965">
        <w:rPr>
          <w:bCs/>
          <w:sz w:val="36"/>
          <w:szCs w:val="36"/>
        </w:rPr>
        <w:t>VA growth overstated by 0.2 to 0.5 ppt.</w:t>
      </w:r>
    </w:p>
    <w:p w:rsidR="00D22032" w:rsidRPr="002F5965" w:rsidRDefault="00D22032" w:rsidP="00D22032">
      <w:pPr>
        <w:numPr>
          <w:ilvl w:val="1"/>
          <w:numId w:val="16"/>
        </w:numPr>
        <w:spacing w:line="360" w:lineRule="auto"/>
        <w:rPr>
          <w:sz w:val="36"/>
          <w:szCs w:val="36"/>
        </w:rPr>
      </w:pPr>
      <w:r w:rsidRPr="002F5965">
        <w:rPr>
          <w:sz w:val="36"/>
          <w:szCs w:val="36"/>
        </w:rPr>
        <w:t>Reverse VA in manufacturing to NFB growth comparison</w:t>
      </w:r>
    </w:p>
    <w:p w:rsidR="00D22032" w:rsidRPr="00D22032" w:rsidRDefault="00D22032" w:rsidP="00D22032">
      <w:pPr>
        <w:spacing w:line="360" w:lineRule="auto"/>
        <w:rPr>
          <w:sz w:val="36"/>
          <w:szCs w:val="36"/>
        </w:rPr>
      </w:pPr>
    </w:p>
    <w:p w:rsidR="00B53352" w:rsidRPr="002F5965" w:rsidRDefault="00B53352" w:rsidP="00B53352">
      <w:pPr>
        <w:numPr>
          <w:ilvl w:val="0"/>
          <w:numId w:val="16"/>
        </w:numPr>
        <w:spacing w:line="360" w:lineRule="auto"/>
        <w:rPr>
          <w:sz w:val="36"/>
          <w:szCs w:val="36"/>
        </w:rPr>
      </w:pPr>
      <w:r w:rsidRPr="002F5965">
        <w:rPr>
          <w:bCs/>
          <w:sz w:val="36"/>
          <w:szCs w:val="36"/>
        </w:rPr>
        <w:t>MFP growth in manufacturing overstated by 0.1 to 0.2 ppt. per year</w:t>
      </w:r>
    </w:p>
    <w:p w:rsidR="00B53352" w:rsidRPr="002F5965" w:rsidRDefault="00B53352" w:rsidP="00B53352">
      <w:pPr>
        <w:numPr>
          <w:ilvl w:val="1"/>
          <w:numId w:val="16"/>
        </w:numPr>
        <w:spacing w:line="360" w:lineRule="auto"/>
        <w:rPr>
          <w:sz w:val="36"/>
          <w:szCs w:val="36"/>
        </w:rPr>
      </w:pPr>
      <w:r w:rsidRPr="002F5965">
        <w:rPr>
          <w:sz w:val="36"/>
          <w:szCs w:val="36"/>
        </w:rPr>
        <w:t>Bias is on par with other input contributions, such as capital, labor, and services</w:t>
      </w:r>
    </w:p>
    <w:p w:rsidR="00B53352" w:rsidRPr="009C1014" w:rsidRDefault="00B53352" w:rsidP="00B53352">
      <w:pPr>
        <w:spacing w:line="360" w:lineRule="auto"/>
        <w:rPr>
          <w:b/>
          <w:color w:val="0070C0"/>
          <w:sz w:val="40"/>
          <w:szCs w:val="36"/>
        </w:rPr>
      </w:pPr>
      <w:r>
        <w:rPr>
          <w:b/>
          <w:color w:val="0070C0"/>
          <w:sz w:val="40"/>
          <w:szCs w:val="36"/>
        </w:rPr>
        <w:lastRenderedPageBreak/>
        <w:t>Broader Implications</w:t>
      </w:r>
    </w:p>
    <w:p w:rsidR="00B53352" w:rsidRPr="009C1014" w:rsidRDefault="00B53352" w:rsidP="00B53352">
      <w:pPr>
        <w:spacing w:line="360" w:lineRule="auto"/>
        <w:rPr>
          <w:b/>
          <w:bCs/>
          <w:szCs w:val="36"/>
        </w:rPr>
      </w:pPr>
    </w:p>
    <w:p w:rsidR="00B53352" w:rsidRPr="009C1014" w:rsidRDefault="00B53352" w:rsidP="00B53352">
      <w:pPr>
        <w:spacing w:line="360" w:lineRule="auto"/>
        <w:rPr>
          <w:sz w:val="36"/>
          <w:szCs w:val="36"/>
        </w:rPr>
      </w:pPr>
      <w:proofErr w:type="spellStart"/>
      <w:r w:rsidRPr="009C1014">
        <w:rPr>
          <w:b/>
          <w:bCs/>
          <w:sz w:val="36"/>
          <w:szCs w:val="36"/>
        </w:rPr>
        <w:t>Offshoring</w:t>
      </w:r>
      <w:proofErr w:type="spellEnd"/>
      <w:r w:rsidRPr="009C1014">
        <w:rPr>
          <w:b/>
          <w:bCs/>
          <w:sz w:val="36"/>
          <w:szCs w:val="36"/>
        </w:rPr>
        <w:t xml:space="preserve"> bias is neither limited to manufacturing…. </w:t>
      </w:r>
    </w:p>
    <w:p w:rsidR="00B53352" w:rsidRPr="009C1014" w:rsidRDefault="00B53352" w:rsidP="00B53352">
      <w:pPr>
        <w:numPr>
          <w:ilvl w:val="1"/>
          <w:numId w:val="17"/>
        </w:numPr>
        <w:spacing w:line="360" w:lineRule="auto"/>
        <w:rPr>
          <w:sz w:val="36"/>
          <w:szCs w:val="36"/>
        </w:rPr>
      </w:pPr>
      <w:proofErr w:type="spellStart"/>
      <w:r w:rsidRPr="009C1014">
        <w:rPr>
          <w:sz w:val="36"/>
          <w:szCs w:val="36"/>
        </w:rPr>
        <w:t>Reinsdorf</w:t>
      </w:r>
      <w:proofErr w:type="spellEnd"/>
      <w:r w:rsidRPr="009C1014">
        <w:rPr>
          <w:sz w:val="36"/>
          <w:szCs w:val="36"/>
        </w:rPr>
        <w:t xml:space="preserve"> &amp;</w:t>
      </w:r>
      <w:proofErr w:type="spellStart"/>
      <w:r w:rsidRPr="009C1014">
        <w:rPr>
          <w:sz w:val="36"/>
          <w:szCs w:val="36"/>
        </w:rPr>
        <w:t>Yuskavage</w:t>
      </w:r>
      <w:proofErr w:type="spellEnd"/>
      <w:r w:rsidRPr="009C1014">
        <w:rPr>
          <w:sz w:val="36"/>
          <w:szCs w:val="36"/>
        </w:rPr>
        <w:t xml:space="preserve"> (2009): productivity growth in the distribution and transportation sectors also appears implausibly large  </w:t>
      </w:r>
    </w:p>
    <w:p w:rsidR="00B53352" w:rsidRDefault="00B53352" w:rsidP="00B53352">
      <w:pPr>
        <w:spacing w:line="360" w:lineRule="auto"/>
        <w:rPr>
          <w:b/>
          <w:bCs/>
          <w:sz w:val="36"/>
          <w:szCs w:val="36"/>
        </w:rPr>
      </w:pPr>
    </w:p>
    <w:p w:rsidR="00B53352" w:rsidRPr="009C1014" w:rsidRDefault="00B53352" w:rsidP="00B53352">
      <w:pPr>
        <w:spacing w:line="360" w:lineRule="auto"/>
        <w:rPr>
          <w:sz w:val="36"/>
          <w:szCs w:val="36"/>
        </w:rPr>
      </w:pPr>
      <w:proofErr w:type="gramStart"/>
      <w:r w:rsidRPr="009C1014">
        <w:rPr>
          <w:b/>
          <w:bCs/>
          <w:sz w:val="36"/>
          <w:szCs w:val="36"/>
        </w:rPr>
        <w:t>…nor</w:t>
      </w:r>
      <w:proofErr w:type="gramEnd"/>
      <w:r w:rsidRPr="009C1014">
        <w:rPr>
          <w:b/>
          <w:bCs/>
          <w:sz w:val="36"/>
          <w:szCs w:val="36"/>
        </w:rPr>
        <w:t xml:space="preserve"> to intermediate material inputs:</w:t>
      </w:r>
    </w:p>
    <w:p w:rsidR="00B53352" w:rsidRPr="009C1014" w:rsidRDefault="00B53352" w:rsidP="00B53352">
      <w:pPr>
        <w:numPr>
          <w:ilvl w:val="1"/>
          <w:numId w:val="18"/>
        </w:numPr>
        <w:spacing w:line="360" w:lineRule="auto"/>
        <w:rPr>
          <w:sz w:val="36"/>
          <w:szCs w:val="36"/>
        </w:rPr>
      </w:pPr>
      <w:r w:rsidRPr="009C1014">
        <w:rPr>
          <w:sz w:val="36"/>
          <w:szCs w:val="36"/>
        </w:rPr>
        <w:t>substitution of imported for domestic capital may not be captured in capital price deflators</w:t>
      </w:r>
    </w:p>
    <w:p w:rsidR="00B53352" w:rsidRPr="009C1014" w:rsidRDefault="00B53352" w:rsidP="00B53352">
      <w:pPr>
        <w:numPr>
          <w:ilvl w:val="1"/>
          <w:numId w:val="18"/>
        </w:numPr>
        <w:spacing w:line="360" w:lineRule="auto"/>
        <w:rPr>
          <w:sz w:val="36"/>
          <w:szCs w:val="36"/>
        </w:rPr>
      </w:pPr>
      <w:r w:rsidRPr="009C1014">
        <w:rPr>
          <w:sz w:val="36"/>
          <w:szCs w:val="36"/>
        </w:rPr>
        <w:t xml:space="preserve">The same problem arises from </w:t>
      </w:r>
      <w:r w:rsidRPr="009C1014">
        <w:rPr>
          <w:sz w:val="36"/>
          <w:szCs w:val="36"/>
          <w:u w:val="single"/>
        </w:rPr>
        <w:t xml:space="preserve">services </w:t>
      </w:r>
      <w:proofErr w:type="spellStart"/>
      <w:r w:rsidRPr="009C1014">
        <w:rPr>
          <w:sz w:val="36"/>
          <w:szCs w:val="36"/>
          <w:u w:val="single"/>
        </w:rPr>
        <w:t>offshoring</w:t>
      </w:r>
      <w:proofErr w:type="spellEnd"/>
      <w:r w:rsidRPr="009C1014">
        <w:rPr>
          <w:sz w:val="36"/>
          <w:szCs w:val="36"/>
        </w:rPr>
        <w:t>, where data are extremely limited</w:t>
      </w:r>
    </w:p>
    <w:p w:rsidR="00B53352" w:rsidRDefault="00B53352" w:rsidP="00B53352">
      <w:pPr>
        <w:spacing w:line="360" w:lineRule="auto"/>
        <w:rPr>
          <w:b/>
          <w:bCs/>
          <w:sz w:val="36"/>
          <w:szCs w:val="36"/>
        </w:rPr>
      </w:pPr>
    </w:p>
    <w:p w:rsidR="00B53352" w:rsidRPr="009C1014" w:rsidRDefault="00B53352" w:rsidP="00B53352">
      <w:pPr>
        <w:spacing w:line="360" w:lineRule="auto"/>
        <w:rPr>
          <w:sz w:val="36"/>
          <w:szCs w:val="36"/>
        </w:rPr>
      </w:pPr>
      <w:r w:rsidRPr="009C1014">
        <w:rPr>
          <w:b/>
          <w:bCs/>
          <w:sz w:val="36"/>
          <w:szCs w:val="36"/>
        </w:rPr>
        <w:t>One possible solution:  develop a true input price index</w:t>
      </w:r>
    </w:p>
    <w:p w:rsidR="00B53352" w:rsidRPr="009C1014" w:rsidRDefault="00B53352" w:rsidP="00B53352">
      <w:pPr>
        <w:numPr>
          <w:ilvl w:val="1"/>
          <w:numId w:val="19"/>
        </w:numPr>
        <w:spacing w:line="360" w:lineRule="auto"/>
        <w:rPr>
          <w:sz w:val="36"/>
          <w:szCs w:val="36"/>
        </w:rPr>
      </w:pPr>
      <w:r w:rsidRPr="009C1014">
        <w:rPr>
          <w:sz w:val="36"/>
          <w:szCs w:val="36"/>
        </w:rPr>
        <w:t xml:space="preserve"> </w:t>
      </w:r>
      <w:proofErr w:type="spellStart"/>
      <w:r w:rsidRPr="009C1014">
        <w:rPr>
          <w:sz w:val="36"/>
          <w:szCs w:val="36"/>
        </w:rPr>
        <w:t>Alterman</w:t>
      </w:r>
      <w:proofErr w:type="spellEnd"/>
      <w:r w:rsidRPr="009C1014">
        <w:rPr>
          <w:sz w:val="36"/>
          <w:szCs w:val="36"/>
        </w:rPr>
        <w:t xml:space="preserve"> (2009) has proposed an input price index based on a survey of purchasers</w:t>
      </w:r>
    </w:p>
    <w:p w:rsidR="006450E0" w:rsidRPr="00A96DE6" w:rsidRDefault="006450E0" w:rsidP="006450E0">
      <w:pPr>
        <w:spacing w:line="480" w:lineRule="auto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lastRenderedPageBreak/>
        <w:t>4</w:t>
      </w:r>
      <w:r w:rsidRPr="00A96DE6">
        <w:rPr>
          <w:b/>
          <w:color w:val="0070C0"/>
          <w:sz w:val="36"/>
          <w:szCs w:val="36"/>
        </w:rPr>
        <w:t xml:space="preserve">. </w:t>
      </w:r>
      <w:r w:rsidRPr="006450E0">
        <w:rPr>
          <w:b/>
          <w:color w:val="0070C0"/>
          <w:sz w:val="36"/>
          <w:szCs w:val="36"/>
        </w:rPr>
        <w:t>Adjusted Productivity Growth for the U.S. Manufacturing Sector</w:t>
      </w:r>
      <w:r w:rsidRPr="00A96DE6">
        <w:rPr>
          <w:b/>
          <w:color w:val="0070C0"/>
          <w:sz w:val="36"/>
          <w:szCs w:val="36"/>
        </w:rPr>
        <w:t xml:space="preserve"> </w:t>
      </w:r>
    </w:p>
    <w:p w:rsidR="00082CEF" w:rsidRDefault="00082CEF" w:rsidP="00082CEF">
      <w:pPr>
        <w:pStyle w:val="ListParagraph"/>
        <w:numPr>
          <w:ilvl w:val="0"/>
          <w:numId w:val="13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Growth Accounting: Data</w:t>
      </w:r>
    </w:p>
    <w:p w:rsidR="00504DB4" w:rsidRPr="00082CEF" w:rsidRDefault="004A5678" w:rsidP="001D17E5">
      <w:pPr>
        <w:pStyle w:val="ListParagraph"/>
        <w:numPr>
          <w:ilvl w:val="1"/>
          <w:numId w:val="13"/>
        </w:numPr>
        <w:spacing w:line="360" w:lineRule="auto"/>
        <w:rPr>
          <w:sz w:val="36"/>
          <w:szCs w:val="36"/>
        </w:rPr>
      </w:pPr>
      <w:r w:rsidRPr="00082CEF">
        <w:rPr>
          <w:sz w:val="36"/>
          <w:szCs w:val="36"/>
        </w:rPr>
        <w:t>The GDP-by-industry accounts:</w:t>
      </w:r>
    </w:p>
    <w:p w:rsidR="00082CEF" w:rsidRPr="00082CEF" w:rsidRDefault="004A5678" w:rsidP="00082CEF">
      <w:pPr>
        <w:pStyle w:val="ListParagraph"/>
        <w:numPr>
          <w:ilvl w:val="2"/>
          <w:numId w:val="13"/>
        </w:numPr>
        <w:spacing w:line="360" w:lineRule="auto"/>
        <w:rPr>
          <w:sz w:val="36"/>
          <w:szCs w:val="36"/>
        </w:rPr>
      </w:pPr>
      <w:r w:rsidRPr="00082CEF">
        <w:rPr>
          <w:sz w:val="36"/>
          <w:szCs w:val="36"/>
        </w:rPr>
        <w:t>gross output, intermediate inputs, value added, and their respective chain-type price indexes</w:t>
      </w:r>
    </w:p>
    <w:p w:rsidR="00504DB4" w:rsidRPr="00082CEF" w:rsidRDefault="004A5678" w:rsidP="001D17E5">
      <w:pPr>
        <w:pStyle w:val="ListParagraph"/>
        <w:numPr>
          <w:ilvl w:val="1"/>
          <w:numId w:val="13"/>
        </w:numPr>
        <w:spacing w:line="360" w:lineRule="auto"/>
        <w:rPr>
          <w:sz w:val="36"/>
          <w:szCs w:val="36"/>
        </w:rPr>
      </w:pPr>
      <w:r w:rsidRPr="00082CEF">
        <w:rPr>
          <w:sz w:val="36"/>
          <w:szCs w:val="36"/>
        </w:rPr>
        <w:t>Industry-level capital stocks derived from BEA’s fixed assets accounts</w:t>
      </w:r>
    </w:p>
    <w:p w:rsidR="00504DB4" w:rsidRPr="00082CEF" w:rsidRDefault="004A5678" w:rsidP="00082CEF">
      <w:pPr>
        <w:pStyle w:val="ListParagraph"/>
        <w:numPr>
          <w:ilvl w:val="2"/>
          <w:numId w:val="13"/>
        </w:numPr>
        <w:spacing w:line="360" w:lineRule="auto"/>
        <w:rPr>
          <w:sz w:val="36"/>
          <w:szCs w:val="36"/>
        </w:rPr>
      </w:pPr>
      <w:r w:rsidRPr="00082CEF">
        <w:rPr>
          <w:sz w:val="36"/>
          <w:szCs w:val="36"/>
        </w:rPr>
        <w:t>Assets by industry aggregated using ex-post rental prices</w:t>
      </w:r>
    </w:p>
    <w:p w:rsidR="00504DB4" w:rsidRPr="00082CEF" w:rsidRDefault="004A5678" w:rsidP="001D17E5">
      <w:pPr>
        <w:pStyle w:val="ListParagraph"/>
        <w:numPr>
          <w:ilvl w:val="1"/>
          <w:numId w:val="13"/>
        </w:numPr>
        <w:spacing w:line="360" w:lineRule="auto"/>
        <w:rPr>
          <w:sz w:val="36"/>
          <w:szCs w:val="36"/>
        </w:rPr>
      </w:pPr>
      <w:r w:rsidRPr="00082CEF">
        <w:rPr>
          <w:sz w:val="36"/>
          <w:szCs w:val="36"/>
        </w:rPr>
        <w:t>Labor input is measured as hours worked</w:t>
      </w:r>
    </w:p>
    <w:p w:rsidR="00504DB4" w:rsidRPr="00082CEF" w:rsidRDefault="004A5678" w:rsidP="00082CEF">
      <w:pPr>
        <w:pStyle w:val="ListParagraph"/>
        <w:numPr>
          <w:ilvl w:val="2"/>
          <w:numId w:val="13"/>
        </w:numPr>
        <w:spacing w:line="360" w:lineRule="auto"/>
        <w:rPr>
          <w:sz w:val="36"/>
          <w:szCs w:val="36"/>
        </w:rPr>
      </w:pPr>
      <w:r w:rsidRPr="00082CEF">
        <w:rPr>
          <w:sz w:val="36"/>
          <w:szCs w:val="36"/>
        </w:rPr>
        <w:t>Hours worked adjusted for labor quality using CBP data</w:t>
      </w:r>
    </w:p>
    <w:p w:rsidR="00504DB4" w:rsidRPr="00082CEF" w:rsidRDefault="004A5678" w:rsidP="001D17E5">
      <w:pPr>
        <w:pStyle w:val="ListParagraph"/>
        <w:numPr>
          <w:ilvl w:val="1"/>
          <w:numId w:val="13"/>
        </w:numPr>
        <w:spacing w:line="360" w:lineRule="auto"/>
        <w:rPr>
          <w:sz w:val="36"/>
          <w:szCs w:val="36"/>
        </w:rPr>
      </w:pPr>
      <w:r w:rsidRPr="00082CEF">
        <w:rPr>
          <w:sz w:val="36"/>
          <w:szCs w:val="36"/>
        </w:rPr>
        <w:t>BEA provided us with unpublished, detailed import prices and values for 386 commodities and for 502 industries</w:t>
      </w:r>
    </w:p>
    <w:p w:rsidR="00504DB4" w:rsidRPr="00082CEF" w:rsidRDefault="004A5678" w:rsidP="00082CEF">
      <w:pPr>
        <w:pStyle w:val="ListParagraph"/>
        <w:numPr>
          <w:ilvl w:val="2"/>
          <w:numId w:val="13"/>
        </w:numPr>
        <w:spacing w:line="360" w:lineRule="auto"/>
        <w:rPr>
          <w:sz w:val="36"/>
          <w:szCs w:val="36"/>
        </w:rPr>
      </w:pPr>
      <w:r w:rsidRPr="00082CEF">
        <w:rPr>
          <w:sz w:val="36"/>
          <w:szCs w:val="36"/>
        </w:rPr>
        <w:t>Values and prices available at 6-digit I-O commodity level</w:t>
      </w:r>
    </w:p>
    <w:p w:rsidR="00504DB4" w:rsidRPr="00082CEF" w:rsidRDefault="004A5678" w:rsidP="00082CEF">
      <w:pPr>
        <w:pStyle w:val="ListParagraph"/>
        <w:numPr>
          <w:ilvl w:val="2"/>
          <w:numId w:val="13"/>
        </w:numPr>
        <w:spacing w:line="360" w:lineRule="auto"/>
        <w:rPr>
          <w:sz w:val="36"/>
          <w:szCs w:val="36"/>
        </w:rPr>
      </w:pPr>
      <w:r w:rsidRPr="00082CEF">
        <w:rPr>
          <w:sz w:val="36"/>
          <w:szCs w:val="36"/>
        </w:rPr>
        <w:t>BEA estimates commodity imports using “import comparability assumption”</w:t>
      </w:r>
    </w:p>
    <w:p w:rsidR="00FD1AFA" w:rsidRDefault="00FD1AFA" w:rsidP="00FD1AFA">
      <w:pPr>
        <w:pStyle w:val="ListParagraph"/>
        <w:spacing w:line="360" w:lineRule="auto"/>
        <w:ind w:left="0"/>
        <w:rPr>
          <w:sz w:val="36"/>
          <w:szCs w:val="36"/>
        </w:rPr>
      </w:pPr>
    </w:p>
    <w:p w:rsidR="00082CEF" w:rsidRDefault="00082CEF" w:rsidP="00082CEF">
      <w:pPr>
        <w:pStyle w:val="ListParagraph"/>
        <w:numPr>
          <w:ilvl w:val="0"/>
          <w:numId w:val="13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>Growth Accounting Data: Imported Intermediates</w:t>
      </w:r>
    </w:p>
    <w:p w:rsidR="00504DB4" w:rsidRPr="00082CEF" w:rsidRDefault="004A5678" w:rsidP="00082CEF">
      <w:pPr>
        <w:pStyle w:val="ListParagraph"/>
        <w:numPr>
          <w:ilvl w:val="1"/>
          <w:numId w:val="13"/>
        </w:numPr>
        <w:spacing w:line="360" w:lineRule="auto"/>
        <w:rPr>
          <w:sz w:val="36"/>
          <w:szCs w:val="36"/>
        </w:rPr>
      </w:pPr>
      <w:r w:rsidRPr="00082CEF">
        <w:rPr>
          <w:sz w:val="36"/>
          <w:szCs w:val="36"/>
        </w:rPr>
        <w:t>BEA concords BLS IPP prices on an SITC basis to BEA commodity codes</w:t>
      </w:r>
    </w:p>
    <w:p w:rsidR="00504DB4" w:rsidRPr="00082CEF" w:rsidRDefault="004A5678" w:rsidP="00082CEF">
      <w:pPr>
        <w:pStyle w:val="ListParagraph"/>
        <w:numPr>
          <w:ilvl w:val="1"/>
          <w:numId w:val="13"/>
        </w:numPr>
        <w:spacing w:line="360" w:lineRule="auto"/>
        <w:rPr>
          <w:sz w:val="36"/>
          <w:szCs w:val="36"/>
        </w:rPr>
      </w:pPr>
      <w:r w:rsidRPr="00082CEF">
        <w:rPr>
          <w:sz w:val="36"/>
          <w:szCs w:val="36"/>
        </w:rPr>
        <w:t xml:space="preserve">Create </w:t>
      </w:r>
      <w:proofErr w:type="spellStart"/>
      <w:r w:rsidRPr="00082CEF">
        <w:rPr>
          <w:sz w:val="36"/>
          <w:szCs w:val="36"/>
        </w:rPr>
        <w:t>Laspeyres</w:t>
      </w:r>
      <w:proofErr w:type="spellEnd"/>
      <w:r w:rsidRPr="00082CEF">
        <w:rPr>
          <w:sz w:val="36"/>
          <w:szCs w:val="36"/>
        </w:rPr>
        <w:t xml:space="preserve"> imported intermediate price indexes for the 65 industries in the published GDP-by-industry accounts</w:t>
      </w:r>
    </w:p>
    <w:p w:rsidR="00504DB4" w:rsidRDefault="004A5678" w:rsidP="00082CEF">
      <w:pPr>
        <w:pStyle w:val="ListParagraph"/>
        <w:numPr>
          <w:ilvl w:val="1"/>
          <w:numId w:val="13"/>
        </w:numPr>
        <w:spacing w:line="360" w:lineRule="auto"/>
        <w:rPr>
          <w:sz w:val="36"/>
          <w:szCs w:val="36"/>
        </w:rPr>
      </w:pPr>
      <w:r w:rsidRPr="00082CEF">
        <w:rPr>
          <w:sz w:val="36"/>
          <w:szCs w:val="36"/>
        </w:rPr>
        <w:t>We chain-strip using out prices and nominal values for domestic materials</w:t>
      </w:r>
    </w:p>
    <w:p w:rsidR="00082CEF" w:rsidRPr="00082CEF" w:rsidRDefault="00082CEF" w:rsidP="00082CEF">
      <w:pPr>
        <w:pStyle w:val="ListParagraph"/>
        <w:spacing w:line="360" w:lineRule="auto"/>
        <w:ind w:left="1440"/>
        <w:rPr>
          <w:sz w:val="36"/>
          <w:szCs w:val="36"/>
        </w:rPr>
      </w:pPr>
    </w:p>
    <w:p w:rsidR="00082CEF" w:rsidRDefault="00082CEF" w:rsidP="00082CEF">
      <w:pPr>
        <w:pStyle w:val="ListParagraph"/>
        <w:spacing w:line="360" w:lineRule="auto"/>
        <w:rPr>
          <w:sz w:val="36"/>
          <w:szCs w:val="36"/>
        </w:rPr>
      </w:pPr>
      <w:r w:rsidRPr="00082CEF">
        <w:rPr>
          <w:noProof/>
          <w:sz w:val="36"/>
          <w:szCs w:val="36"/>
        </w:rPr>
        <w:drawing>
          <wp:inline distT="0" distB="0" distL="0" distR="0">
            <wp:extent cx="7670800" cy="3180080"/>
            <wp:effectExtent l="0" t="0" r="0" b="1270"/>
            <wp:docPr id="22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6" r:lo="rId117" r:qs="rId118" r:cs="rId119"/>
              </a:graphicData>
            </a:graphic>
          </wp:inline>
        </w:drawing>
      </w:r>
    </w:p>
    <w:p w:rsidR="002176E6" w:rsidRDefault="001D17E5" w:rsidP="001D17E5">
      <w:pPr>
        <w:pStyle w:val="ListParagraph"/>
        <w:numPr>
          <w:ilvl w:val="0"/>
          <w:numId w:val="9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>Growth Accounting</w:t>
      </w:r>
    </w:p>
    <w:p w:rsidR="00504DB4" w:rsidRPr="001D17E5" w:rsidRDefault="004A5678" w:rsidP="001D17E5">
      <w:pPr>
        <w:pStyle w:val="ListParagraph"/>
        <w:numPr>
          <w:ilvl w:val="1"/>
          <w:numId w:val="9"/>
        </w:numPr>
        <w:spacing w:line="360" w:lineRule="auto"/>
        <w:rPr>
          <w:sz w:val="36"/>
          <w:szCs w:val="36"/>
        </w:rPr>
      </w:pPr>
      <w:r w:rsidRPr="001D17E5">
        <w:rPr>
          <w:sz w:val="36"/>
          <w:szCs w:val="36"/>
        </w:rPr>
        <w:t>Growth accounting decomposes the sources of growth among the factors that drive economic activity.</w:t>
      </w:r>
    </w:p>
    <w:p w:rsidR="00504DB4" w:rsidRPr="001D17E5" w:rsidRDefault="004A5678" w:rsidP="001D17E5">
      <w:pPr>
        <w:pStyle w:val="ListParagraph"/>
        <w:numPr>
          <w:ilvl w:val="1"/>
          <w:numId w:val="9"/>
        </w:numPr>
        <w:spacing w:line="360" w:lineRule="auto"/>
        <w:rPr>
          <w:sz w:val="36"/>
          <w:szCs w:val="36"/>
        </w:rPr>
      </w:pPr>
      <w:r w:rsidRPr="001D17E5">
        <w:rPr>
          <w:sz w:val="36"/>
          <w:szCs w:val="36"/>
        </w:rPr>
        <w:t xml:space="preserve">Growth in real gross output (shipments) decomposed into real growth in inputs—capital, labor, energy, services, and materials </w:t>
      </w:r>
    </w:p>
    <w:p w:rsidR="00504DB4" w:rsidRDefault="004A5678" w:rsidP="001D17E5">
      <w:pPr>
        <w:pStyle w:val="ListParagraph"/>
        <w:numPr>
          <w:ilvl w:val="1"/>
          <w:numId w:val="9"/>
        </w:numPr>
        <w:spacing w:line="360" w:lineRule="auto"/>
        <w:rPr>
          <w:sz w:val="36"/>
          <w:szCs w:val="36"/>
        </w:rPr>
      </w:pPr>
      <w:r w:rsidRPr="001D17E5">
        <w:rPr>
          <w:sz w:val="36"/>
          <w:szCs w:val="36"/>
        </w:rPr>
        <w:t>Productivity growth (output growth not accounted for by input growth)</w:t>
      </w:r>
    </w:p>
    <w:p w:rsidR="001D17E5" w:rsidRDefault="001D17E5" w:rsidP="001D17E5">
      <w:pPr>
        <w:pStyle w:val="ListParagraph"/>
        <w:spacing w:line="360" w:lineRule="auto"/>
        <w:ind w:left="1440"/>
        <w:rPr>
          <w:sz w:val="36"/>
          <w:szCs w:val="36"/>
        </w:rPr>
      </w:pPr>
    </w:p>
    <w:p w:rsidR="001D17E5" w:rsidRDefault="001D17E5" w:rsidP="001D17E5">
      <w:pPr>
        <w:pStyle w:val="ListParagraph"/>
        <w:spacing w:line="360" w:lineRule="auto"/>
        <w:ind w:left="1440"/>
        <w:jc w:val="center"/>
        <w:rPr>
          <w:sz w:val="36"/>
          <w:szCs w:val="36"/>
        </w:rPr>
      </w:pPr>
      <w:r w:rsidRPr="001D17E5">
        <w:rPr>
          <w:noProof/>
          <w:szCs w:val="36"/>
        </w:rPr>
        <w:drawing>
          <wp:inline distT="0" distB="0" distL="0" distR="0">
            <wp:extent cx="6720969" cy="822960"/>
            <wp:effectExtent l="0" t="0" r="0" b="0"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94" cy="8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7E5" w:rsidRDefault="001D17E5" w:rsidP="001D17E5">
      <w:pPr>
        <w:pStyle w:val="ListParagraph"/>
        <w:spacing w:line="360" w:lineRule="auto"/>
        <w:ind w:left="1440"/>
        <w:rPr>
          <w:sz w:val="36"/>
          <w:szCs w:val="36"/>
        </w:rPr>
      </w:pPr>
    </w:p>
    <w:p w:rsidR="001D17E5" w:rsidRDefault="004A5678" w:rsidP="001D17E5">
      <w:pPr>
        <w:pStyle w:val="ListParagraph"/>
        <w:numPr>
          <w:ilvl w:val="1"/>
          <w:numId w:val="9"/>
        </w:numPr>
        <w:spacing w:line="360" w:lineRule="auto"/>
        <w:rPr>
          <w:sz w:val="36"/>
          <w:szCs w:val="36"/>
        </w:rPr>
      </w:pPr>
      <w:r w:rsidRPr="001D17E5">
        <w:rPr>
          <w:sz w:val="36"/>
          <w:szCs w:val="36"/>
        </w:rPr>
        <w:t xml:space="preserve">Importantly, after adjusting published estimates of import and input prices to account for </w:t>
      </w:r>
      <w:proofErr w:type="spellStart"/>
      <w:r w:rsidRPr="001D17E5">
        <w:rPr>
          <w:sz w:val="36"/>
          <w:szCs w:val="36"/>
        </w:rPr>
        <w:t>offshoring</w:t>
      </w:r>
      <w:proofErr w:type="spellEnd"/>
      <w:r w:rsidRPr="001D17E5">
        <w:rPr>
          <w:sz w:val="36"/>
          <w:szCs w:val="36"/>
        </w:rPr>
        <w:t xml:space="preserve"> bias, we derive alternative estimates of the contribution from intermediates and re-estimate MFP.</w:t>
      </w:r>
    </w:p>
    <w:p w:rsidR="001D17E5" w:rsidRDefault="001D17E5" w:rsidP="001D17E5">
      <w:pPr>
        <w:spacing w:line="360" w:lineRule="auto"/>
        <w:rPr>
          <w:sz w:val="36"/>
          <w:szCs w:val="36"/>
        </w:rPr>
      </w:pPr>
    </w:p>
    <w:p w:rsidR="001D17E5" w:rsidRDefault="004D22EF" w:rsidP="004D22EF">
      <w:pPr>
        <w:pStyle w:val="ListParagraph"/>
        <w:numPr>
          <w:ilvl w:val="0"/>
          <w:numId w:val="9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>Growth Accounting: Baseline Results</w:t>
      </w:r>
    </w:p>
    <w:p w:rsidR="008E47DF" w:rsidRDefault="008E47DF" w:rsidP="008E47DF">
      <w:pPr>
        <w:pStyle w:val="ListParagraph"/>
        <w:spacing w:line="360" w:lineRule="auto"/>
        <w:ind w:left="0"/>
        <w:rPr>
          <w:sz w:val="36"/>
          <w:szCs w:val="36"/>
        </w:rPr>
      </w:pPr>
    </w:p>
    <w:p w:rsidR="004D22EF" w:rsidRDefault="008E47DF" w:rsidP="008E47DF">
      <w:pPr>
        <w:pStyle w:val="ListParagraph"/>
        <w:spacing w:line="360" w:lineRule="auto"/>
        <w:ind w:left="0"/>
        <w:rPr>
          <w:sz w:val="36"/>
          <w:szCs w:val="36"/>
        </w:rPr>
      </w:pPr>
      <w:r w:rsidRPr="008E47DF">
        <w:rPr>
          <w:noProof/>
          <w:szCs w:val="36"/>
        </w:rPr>
        <w:drawing>
          <wp:inline distT="0" distB="0" distL="0" distR="0">
            <wp:extent cx="8698799" cy="3717561"/>
            <wp:effectExtent l="19050" t="0" r="7051" b="0"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466" cy="371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7DF" w:rsidRDefault="008E47DF" w:rsidP="008E47DF">
      <w:pPr>
        <w:pStyle w:val="ListParagraph"/>
        <w:spacing w:line="360" w:lineRule="auto"/>
        <w:ind w:left="0"/>
        <w:rPr>
          <w:sz w:val="36"/>
          <w:szCs w:val="36"/>
        </w:rPr>
      </w:pPr>
    </w:p>
    <w:p w:rsidR="008E47DF" w:rsidRDefault="008E47DF" w:rsidP="008E47DF">
      <w:pPr>
        <w:pStyle w:val="ListParagraph"/>
        <w:spacing w:line="360" w:lineRule="auto"/>
        <w:ind w:left="0"/>
        <w:rPr>
          <w:sz w:val="36"/>
          <w:szCs w:val="36"/>
        </w:rPr>
      </w:pPr>
    </w:p>
    <w:p w:rsidR="008E47DF" w:rsidRDefault="008E47DF" w:rsidP="008E47DF">
      <w:pPr>
        <w:pStyle w:val="ListParagraph"/>
        <w:spacing w:line="360" w:lineRule="auto"/>
        <w:ind w:left="0"/>
        <w:rPr>
          <w:sz w:val="36"/>
          <w:szCs w:val="36"/>
        </w:rPr>
      </w:pPr>
    </w:p>
    <w:p w:rsidR="008E47DF" w:rsidRDefault="008E47DF" w:rsidP="008E47DF">
      <w:pPr>
        <w:pStyle w:val="ListParagraph"/>
        <w:numPr>
          <w:ilvl w:val="0"/>
          <w:numId w:val="9"/>
        </w:numPr>
        <w:spacing w:line="360" w:lineRule="auto"/>
        <w:rPr>
          <w:sz w:val="36"/>
          <w:szCs w:val="36"/>
        </w:rPr>
      </w:pPr>
      <w:proofErr w:type="spellStart"/>
      <w:r>
        <w:rPr>
          <w:sz w:val="36"/>
          <w:szCs w:val="36"/>
        </w:rPr>
        <w:lastRenderedPageBreak/>
        <w:t>Offshoring</w:t>
      </w:r>
      <w:proofErr w:type="spellEnd"/>
      <w:r>
        <w:rPr>
          <w:sz w:val="36"/>
          <w:szCs w:val="36"/>
        </w:rPr>
        <w:t xml:space="preserve"> bias to manufacturing MFP</w:t>
      </w:r>
    </w:p>
    <w:p w:rsidR="008E47DF" w:rsidRDefault="008E47DF" w:rsidP="008E47DF">
      <w:pPr>
        <w:spacing w:line="360" w:lineRule="auto"/>
        <w:rPr>
          <w:sz w:val="36"/>
          <w:szCs w:val="36"/>
        </w:rPr>
      </w:pPr>
    </w:p>
    <w:p w:rsidR="008E47DF" w:rsidRDefault="008E47DF" w:rsidP="008E47DF">
      <w:pPr>
        <w:spacing w:line="360" w:lineRule="auto"/>
        <w:rPr>
          <w:sz w:val="36"/>
          <w:szCs w:val="36"/>
        </w:rPr>
      </w:pPr>
    </w:p>
    <w:p w:rsidR="008E47DF" w:rsidRPr="008E47DF" w:rsidRDefault="002F5965" w:rsidP="008E47DF">
      <w:pPr>
        <w:spacing w:line="360" w:lineRule="auto"/>
        <w:rPr>
          <w:sz w:val="36"/>
          <w:szCs w:val="36"/>
        </w:rPr>
      </w:pPr>
      <w:r>
        <w:object w:dxaOrig="10527" w:dyaOrig="2992">
          <v:shape id="_x0000_i1072" type="#_x0000_t75" style="width:692.35pt;height:219.35pt" o:ole="" o:allowoverlap="f">
            <v:imagedata r:id="rId123" o:title=""/>
          </v:shape>
          <o:OLEObject Type="Embed" ProgID="Excel.Sheet.12" ShapeID="_x0000_i1072" DrawAspect="Content" ObjectID="_1361341874" r:id="rId124"/>
        </w:object>
      </w:r>
    </w:p>
    <w:p w:rsidR="008E47DF" w:rsidRDefault="008E47DF" w:rsidP="008E47DF">
      <w:pPr>
        <w:pStyle w:val="ListParagraph"/>
        <w:spacing w:line="360" w:lineRule="auto"/>
        <w:rPr>
          <w:sz w:val="36"/>
          <w:szCs w:val="36"/>
        </w:rPr>
      </w:pPr>
    </w:p>
    <w:p w:rsidR="008E47DF" w:rsidRDefault="008E47DF" w:rsidP="008E47DF">
      <w:pPr>
        <w:pStyle w:val="ListParagraph"/>
        <w:spacing w:line="360" w:lineRule="auto"/>
        <w:rPr>
          <w:sz w:val="36"/>
          <w:szCs w:val="36"/>
        </w:rPr>
      </w:pPr>
    </w:p>
    <w:p w:rsidR="008E47DF" w:rsidRDefault="008E47DF" w:rsidP="008E47DF">
      <w:pPr>
        <w:pStyle w:val="ListParagraph"/>
        <w:spacing w:line="360" w:lineRule="auto"/>
        <w:rPr>
          <w:sz w:val="36"/>
          <w:szCs w:val="36"/>
        </w:rPr>
      </w:pPr>
    </w:p>
    <w:p w:rsidR="008E47DF" w:rsidRDefault="008E47DF" w:rsidP="008E47DF">
      <w:pPr>
        <w:pStyle w:val="ListParagraph"/>
        <w:spacing w:line="360" w:lineRule="auto"/>
        <w:rPr>
          <w:sz w:val="36"/>
          <w:szCs w:val="36"/>
        </w:rPr>
      </w:pPr>
    </w:p>
    <w:p w:rsidR="008E47DF" w:rsidRDefault="008E47DF" w:rsidP="008E47DF">
      <w:pPr>
        <w:pStyle w:val="ListParagraph"/>
        <w:numPr>
          <w:ilvl w:val="0"/>
          <w:numId w:val="9"/>
        </w:numPr>
        <w:spacing w:line="360" w:lineRule="auto"/>
        <w:rPr>
          <w:sz w:val="36"/>
          <w:szCs w:val="36"/>
        </w:rPr>
      </w:pPr>
      <w:proofErr w:type="spellStart"/>
      <w:r>
        <w:rPr>
          <w:sz w:val="36"/>
          <w:szCs w:val="36"/>
        </w:rPr>
        <w:lastRenderedPageBreak/>
        <w:t>Offshoring</w:t>
      </w:r>
      <w:proofErr w:type="spellEnd"/>
      <w:r>
        <w:rPr>
          <w:sz w:val="36"/>
          <w:szCs w:val="36"/>
        </w:rPr>
        <w:t xml:space="preserve"> bias to manufacturing value added</w:t>
      </w:r>
    </w:p>
    <w:p w:rsidR="009C1014" w:rsidRDefault="009C1014" w:rsidP="009C1014">
      <w:pPr>
        <w:spacing w:line="360" w:lineRule="auto"/>
        <w:rPr>
          <w:sz w:val="36"/>
          <w:szCs w:val="36"/>
        </w:rPr>
      </w:pPr>
    </w:p>
    <w:p w:rsidR="009C1014" w:rsidRPr="009C1014" w:rsidRDefault="009C1014" w:rsidP="009C1014">
      <w:pPr>
        <w:spacing w:line="360" w:lineRule="auto"/>
        <w:rPr>
          <w:sz w:val="36"/>
          <w:szCs w:val="36"/>
        </w:rPr>
      </w:pPr>
    </w:p>
    <w:p w:rsidR="008E47DF" w:rsidRDefault="008E47DF" w:rsidP="008E47DF">
      <w:pPr>
        <w:spacing w:line="360" w:lineRule="auto"/>
        <w:rPr>
          <w:sz w:val="36"/>
          <w:szCs w:val="36"/>
        </w:rPr>
      </w:pPr>
    </w:p>
    <w:p w:rsidR="008E47DF" w:rsidRDefault="002F5965" w:rsidP="008E47DF">
      <w:pPr>
        <w:spacing w:line="360" w:lineRule="auto"/>
      </w:pPr>
      <w:r>
        <w:object w:dxaOrig="10527" w:dyaOrig="2992">
          <v:shape id="_x0000_i1073" type="#_x0000_t75" style="width:706.6pt;height:227.7pt" o:ole="" o:allowoverlap="f">
            <v:imagedata r:id="rId125" o:title=""/>
          </v:shape>
          <o:OLEObject Type="Embed" ProgID="Excel.Sheet.12" ShapeID="_x0000_i1073" DrawAspect="Content" ObjectID="_1361341875" r:id="rId126"/>
        </w:object>
      </w:r>
    </w:p>
    <w:p w:rsidR="009C1014" w:rsidRDefault="009C1014" w:rsidP="008E47DF">
      <w:pPr>
        <w:spacing w:line="360" w:lineRule="auto"/>
      </w:pPr>
    </w:p>
    <w:p w:rsidR="009C1014" w:rsidRDefault="009C1014" w:rsidP="008E47DF">
      <w:pPr>
        <w:spacing w:line="360" w:lineRule="auto"/>
      </w:pPr>
    </w:p>
    <w:p w:rsidR="009C1014" w:rsidRDefault="009C1014" w:rsidP="008E47DF">
      <w:pPr>
        <w:spacing w:line="360" w:lineRule="auto"/>
      </w:pPr>
    </w:p>
    <w:p w:rsidR="009C1014" w:rsidRDefault="009C1014" w:rsidP="008E47DF">
      <w:pPr>
        <w:spacing w:line="360" w:lineRule="auto"/>
      </w:pPr>
    </w:p>
    <w:p w:rsidR="009C1014" w:rsidRDefault="009C1014" w:rsidP="008E47DF">
      <w:pPr>
        <w:spacing w:line="360" w:lineRule="auto"/>
      </w:pPr>
    </w:p>
    <w:p w:rsidR="009C1014" w:rsidRPr="009C1014" w:rsidRDefault="009C1014" w:rsidP="008E47DF">
      <w:pPr>
        <w:spacing w:line="360" w:lineRule="auto"/>
        <w:rPr>
          <w:b/>
          <w:color w:val="0070C0"/>
          <w:sz w:val="40"/>
          <w:szCs w:val="36"/>
        </w:rPr>
      </w:pPr>
      <w:r w:rsidRPr="009C1014">
        <w:rPr>
          <w:b/>
          <w:color w:val="0070C0"/>
          <w:sz w:val="40"/>
          <w:szCs w:val="36"/>
        </w:rPr>
        <w:t>Conclusions</w:t>
      </w:r>
    </w:p>
    <w:p w:rsidR="009C1014" w:rsidRPr="009C1014" w:rsidRDefault="009C1014" w:rsidP="008E47DF">
      <w:pPr>
        <w:spacing w:line="360" w:lineRule="auto"/>
        <w:rPr>
          <w:color w:val="0070C0"/>
          <w:sz w:val="8"/>
          <w:szCs w:val="36"/>
        </w:rPr>
      </w:pPr>
    </w:p>
    <w:p w:rsidR="009C1014" w:rsidRPr="009C1014" w:rsidRDefault="009C1014" w:rsidP="009C1014">
      <w:pPr>
        <w:spacing w:line="360" w:lineRule="auto"/>
        <w:rPr>
          <w:sz w:val="10"/>
          <w:szCs w:val="36"/>
        </w:rPr>
      </w:pPr>
    </w:p>
    <w:p w:rsidR="00504DB4" w:rsidRPr="002F5965" w:rsidRDefault="004A5678" w:rsidP="009C1014">
      <w:pPr>
        <w:numPr>
          <w:ilvl w:val="0"/>
          <w:numId w:val="16"/>
        </w:numPr>
        <w:spacing w:line="360" w:lineRule="auto"/>
        <w:rPr>
          <w:sz w:val="36"/>
          <w:szCs w:val="36"/>
        </w:rPr>
      </w:pPr>
      <w:r w:rsidRPr="002F5965">
        <w:rPr>
          <w:bCs/>
          <w:sz w:val="36"/>
          <w:szCs w:val="36"/>
        </w:rPr>
        <w:t xml:space="preserve">Imported materials made a large contribution to the growth of the U.S. manufacturing sector </w:t>
      </w:r>
      <w:proofErr w:type="gramStart"/>
      <w:r w:rsidRPr="002F5965">
        <w:rPr>
          <w:bCs/>
          <w:sz w:val="36"/>
          <w:szCs w:val="36"/>
        </w:rPr>
        <w:t>between 1997-2007,</w:t>
      </w:r>
      <w:proofErr w:type="gramEnd"/>
      <w:r w:rsidRPr="002F5965">
        <w:rPr>
          <w:bCs/>
          <w:sz w:val="36"/>
          <w:szCs w:val="36"/>
        </w:rPr>
        <w:t xml:space="preserve"> and materials from developing countries comprise the largest and fastest growing portion.</w:t>
      </w:r>
    </w:p>
    <w:p w:rsidR="009C1014" w:rsidRPr="002F5965" w:rsidRDefault="009C1014" w:rsidP="009C1014">
      <w:pPr>
        <w:spacing w:line="360" w:lineRule="auto"/>
        <w:ind w:left="360"/>
        <w:rPr>
          <w:sz w:val="36"/>
          <w:szCs w:val="36"/>
        </w:rPr>
      </w:pPr>
    </w:p>
    <w:p w:rsidR="00504DB4" w:rsidRPr="002F5965" w:rsidRDefault="004A5678" w:rsidP="009C1014">
      <w:pPr>
        <w:numPr>
          <w:ilvl w:val="0"/>
          <w:numId w:val="16"/>
        </w:numPr>
        <w:spacing w:line="360" w:lineRule="auto"/>
        <w:rPr>
          <w:sz w:val="36"/>
          <w:szCs w:val="36"/>
        </w:rPr>
      </w:pPr>
      <w:r w:rsidRPr="002F5965">
        <w:rPr>
          <w:bCs/>
          <w:sz w:val="36"/>
          <w:szCs w:val="36"/>
        </w:rPr>
        <w:t xml:space="preserve">Price </w:t>
      </w:r>
      <w:proofErr w:type="spellStart"/>
      <w:r w:rsidRPr="002F5965">
        <w:rPr>
          <w:bCs/>
          <w:sz w:val="36"/>
          <w:szCs w:val="36"/>
        </w:rPr>
        <w:t>mis-measurment</w:t>
      </w:r>
      <w:proofErr w:type="spellEnd"/>
      <w:r w:rsidRPr="002F5965">
        <w:rPr>
          <w:bCs/>
          <w:sz w:val="36"/>
          <w:szCs w:val="36"/>
        </w:rPr>
        <w:t xml:space="preserve"> due to this phenomenon has distorted recent trends in productivity and value added</w:t>
      </w:r>
    </w:p>
    <w:p w:rsidR="009C1014" w:rsidRPr="002F5965" w:rsidRDefault="009C1014" w:rsidP="009C1014">
      <w:pPr>
        <w:spacing w:line="360" w:lineRule="auto"/>
        <w:ind w:left="360"/>
        <w:rPr>
          <w:sz w:val="36"/>
          <w:szCs w:val="36"/>
        </w:rPr>
      </w:pPr>
    </w:p>
    <w:p w:rsidR="00504DB4" w:rsidRPr="002F5965" w:rsidRDefault="004A5678" w:rsidP="009C1014">
      <w:pPr>
        <w:numPr>
          <w:ilvl w:val="0"/>
          <w:numId w:val="16"/>
        </w:numPr>
        <w:spacing w:line="360" w:lineRule="auto"/>
        <w:rPr>
          <w:sz w:val="36"/>
          <w:szCs w:val="36"/>
        </w:rPr>
      </w:pPr>
      <w:r w:rsidRPr="002F5965">
        <w:rPr>
          <w:bCs/>
          <w:sz w:val="36"/>
          <w:szCs w:val="36"/>
        </w:rPr>
        <w:t xml:space="preserve">MFP growth in manufacturing overstated by 0.1 to 0.2 </w:t>
      </w:r>
      <w:r w:rsidR="009C1014" w:rsidRPr="002F5965">
        <w:rPr>
          <w:bCs/>
          <w:sz w:val="36"/>
          <w:szCs w:val="36"/>
        </w:rPr>
        <w:t xml:space="preserve">ppt. </w:t>
      </w:r>
      <w:r w:rsidRPr="002F5965">
        <w:rPr>
          <w:bCs/>
          <w:sz w:val="36"/>
          <w:szCs w:val="36"/>
        </w:rPr>
        <w:t>per year</w:t>
      </w:r>
    </w:p>
    <w:p w:rsidR="00504DB4" w:rsidRPr="002F5965" w:rsidRDefault="004A5678" w:rsidP="009C1014">
      <w:pPr>
        <w:numPr>
          <w:ilvl w:val="1"/>
          <w:numId w:val="16"/>
        </w:numPr>
        <w:spacing w:line="360" w:lineRule="auto"/>
        <w:rPr>
          <w:sz w:val="36"/>
          <w:szCs w:val="36"/>
        </w:rPr>
      </w:pPr>
      <w:r w:rsidRPr="002F5965">
        <w:rPr>
          <w:sz w:val="36"/>
          <w:szCs w:val="36"/>
        </w:rPr>
        <w:t>Bias is on par with other input contributions, such as capital, labor, and services</w:t>
      </w:r>
    </w:p>
    <w:p w:rsidR="009C1014" w:rsidRPr="002F5965" w:rsidRDefault="009C1014" w:rsidP="009C1014">
      <w:pPr>
        <w:spacing w:line="360" w:lineRule="auto"/>
        <w:ind w:left="720"/>
        <w:rPr>
          <w:sz w:val="36"/>
          <w:szCs w:val="36"/>
        </w:rPr>
      </w:pPr>
    </w:p>
    <w:p w:rsidR="00504DB4" w:rsidRPr="002F5965" w:rsidRDefault="004A5678" w:rsidP="009C1014">
      <w:pPr>
        <w:numPr>
          <w:ilvl w:val="0"/>
          <w:numId w:val="16"/>
        </w:numPr>
        <w:spacing w:line="360" w:lineRule="auto"/>
        <w:rPr>
          <w:sz w:val="36"/>
          <w:szCs w:val="36"/>
        </w:rPr>
      </w:pPr>
      <w:r w:rsidRPr="002F5965">
        <w:rPr>
          <w:bCs/>
          <w:sz w:val="36"/>
          <w:szCs w:val="36"/>
        </w:rPr>
        <w:t xml:space="preserve">VA growth overstated by 0.2 to 0.5 </w:t>
      </w:r>
      <w:r w:rsidR="009C1014" w:rsidRPr="002F5965">
        <w:rPr>
          <w:bCs/>
          <w:sz w:val="36"/>
          <w:szCs w:val="36"/>
        </w:rPr>
        <w:t>ppt.</w:t>
      </w:r>
    </w:p>
    <w:p w:rsidR="009C1014" w:rsidRPr="002F5965" w:rsidRDefault="004A5678" w:rsidP="008E47DF">
      <w:pPr>
        <w:numPr>
          <w:ilvl w:val="1"/>
          <w:numId w:val="16"/>
        </w:numPr>
        <w:spacing w:line="360" w:lineRule="auto"/>
        <w:rPr>
          <w:sz w:val="36"/>
          <w:szCs w:val="36"/>
        </w:rPr>
      </w:pPr>
      <w:r w:rsidRPr="002F5965">
        <w:rPr>
          <w:sz w:val="36"/>
          <w:szCs w:val="36"/>
        </w:rPr>
        <w:t>Reverse VA in manufacturing to NFB growth compariso</w:t>
      </w:r>
      <w:r w:rsidR="009C1014" w:rsidRPr="002F5965">
        <w:rPr>
          <w:sz w:val="36"/>
          <w:szCs w:val="36"/>
        </w:rPr>
        <w:t>n</w:t>
      </w:r>
    </w:p>
    <w:p w:rsidR="002F5965" w:rsidRDefault="002F5965" w:rsidP="009C1014">
      <w:pPr>
        <w:spacing w:line="360" w:lineRule="auto"/>
        <w:rPr>
          <w:b/>
          <w:color w:val="0070C0"/>
          <w:sz w:val="40"/>
          <w:szCs w:val="36"/>
        </w:rPr>
      </w:pPr>
    </w:p>
    <w:p w:rsidR="009C1014" w:rsidRPr="009C1014" w:rsidRDefault="009C1014" w:rsidP="009C1014">
      <w:pPr>
        <w:spacing w:line="360" w:lineRule="auto"/>
        <w:rPr>
          <w:b/>
          <w:color w:val="0070C0"/>
          <w:sz w:val="40"/>
          <w:szCs w:val="36"/>
        </w:rPr>
      </w:pPr>
      <w:r>
        <w:rPr>
          <w:b/>
          <w:color w:val="0070C0"/>
          <w:sz w:val="40"/>
          <w:szCs w:val="36"/>
        </w:rPr>
        <w:lastRenderedPageBreak/>
        <w:t>Broader Implications</w:t>
      </w:r>
    </w:p>
    <w:p w:rsidR="009C1014" w:rsidRPr="009C1014" w:rsidRDefault="009C1014" w:rsidP="009C1014">
      <w:pPr>
        <w:spacing w:line="360" w:lineRule="auto"/>
        <w:rPr>
          <w:b/>
          <w:bCs/>
          <w:szCs w:val="36"/>
        </w:rPr>
      </w:pPr>
    </w:p>
    <w:p w:rsidR="009C1014" w:rsidRPr="009C1014" w:rsidRDefault="009C1014" w:rsidP="009C1014">
      <w:pPr>
        <w:spacing w:line="360" w:lineRule="auto"/>
        <w:rPr>
          <w:sz w:val="36"/>
          <w:szCs w:val="36"/>
        </w:rPr>
      </w:pPr>
      <w:proofErr w:type="spellStart"/>
      <w:r w:rsidRPr="009C1014">
        <w:rPr>
          <w:b/>
          <w:bCs/>
          <w:sz w:val="36"/>
          <w:szCs w:val="36"/>
        </w:rPr>
        <w:t>Offshoring</w:t>
      </w:r>
      <w:proofErr w:type="spellEnd"/>
      <w:r w:rsidRPr="009C1014">
        <w:rPr>
          <w:b/>
          <w:bCs/>
          <w:sz w:val="36"/>
          <w:szCs w:val="36"/>
        </w:rPr>
        <w:t xml:space="preserve"> bias is neither limited to manufacturing…. </w:t>
      </w:r>
    </w:p>
    <w:p w:rsidR="00504DB4" w:rsidRPr="009C1014" w:rsidRDefault="004A5678" w:rsidP="009C1014">
      <w:pPr>
        <w:numPr>
          <w:ilvl w:val="1"/>
          <w:numId w:val="17"/>
        </w:numPr>
        <w:spacing w:line="360" w:lineRule="auto"/>
        <w:rPr>
          <w:sz w:val="36"/>
          <w:szCs w:val="36"/>
        </w:rPr>
      </w:pPr>
      <w:proofErr w:type="spellStart"/>
      <w:r w:rsidRPr="009C1014">
        <w:rPr>
          <w:sz w:val="36"/>
          <w:szCs w:val="36"/>
        </w:rPr>
        <w:t>Reinsdorf</w:t>
      </w:r>
      <w:proofErr w:type="spellEnd"/>
      <w:r w:rsidRPr="009C1014">
        <w:rPr>
          <w:sz w:val="36"/>
          <w:szCs w:val="36"/>
        </w:rPr>
        <w:t xml:space="preserve"> &amp;</w:t>
      </w:r>
      <w:proofErr w:type="spellStart"/>
      <w:r w:rsidRPr="009C1014">
        <w:rPr>
          <w:sz w:val="36"/>
          <w:szCs w:val="36"/>
        </w:rPr>
        <w:t>Yuskavage</w:t>
      </w:r>
      <w:proofErr w:type="spellEnd"/>
      <w:r w:rsidRPr="009C1014">
        <w:rPr>
          <w:sz w:val="36"/>
          <w:szCs w:val="36"/>
        </w:rPr>
        <w:t xml:space="preserve"> (2009): productivity growth in the distribution and transportation sectors also appears implausibly large  </w:t>
      </w:r>
    </w:p>
    <w:p w:rsidR="009C1014" w:rsidRDefault="009C1014" w:rsidP="009C1014">
      <w:pPr>
        <w:spacing w:line="360" w:lineRule="auto"/>
        <w:rPr>
          <w:b/>
          <w:bCs/>
          <w:sz w:val="36"/>
          <w:szCs w:val="36"/>
        </w:rPr>
      </w:pPr>
    </w:p>
    <w:p w:rsidR="009C1014" w:rsidRPr="009C1014" w:rsidRDefault="009C1014" w:rsidP="009C1014">
      <w:pPr>
        <w:spacing w:line="360" w:lineRule="auto"/>
        <w:rPr>
          <w:sz w:val="36"/>
          <w:szCs w:val="36"/>
        </w:rPr>
      </w:pPr>
      <w:proofErr w:type="gramStart"/>
      <w:r w:rsidRPr="009C1014">
        <w:rPr>
          <w:b/>
          <w:bCs/>
          <w:sz w:val="36"/>
          <w:szCs w:val="36"/>
        </w:rPr>
        <w:t>…nor</w:t>
      </w:r>
      <w:proofErr w:type="gramEnd"/>
      <w:r w:rsidRPr="009C1014">
        <w:rPr>
          <w:b/>
          <w:bCs/>
          <w:sz w:val="36"/>
          <w:szCs w:val="36"/>
        </w:rPr>
        <w:t xml:space="preserve"> to intermediate material inputs:</w:t>
      </w:r>
    </w:p>
    <w:p w:rsidR="00504DB4" w:rsidRPr="009C1014" w:rsidRDefault="004A5678" w:rsidP="009C1014">
      <w:pPr>
        <w:numPr>
          <w:ilvl w:val="1"/>
          <w:numId w:val="18"/>
        </w:numPr>
        <w:spacing w:line="360" w:lineRule="auto"/>
        <w:rPr>
          <w:sz w:val="36"/>
          <w:szCs w:val="36"/>
        </w:rPr>
      </w:pPr>
      <w:r w:rsidRPr="009C1014">
        <w:rPr>
          <w:sz w:val="36"/>
          <w:szCs w:val="36"/>
        </w:rPr>
        <w:t>substitution of imported for domestic capital may not be captured in capital price deflators</w:t>
      </w:r>
    </w:p>
    <w:p w:rsidR="00504DB4" w:rsidRPr="009C1014" w:rsidRDefault="004A5678" w:rsidP="009C1014">
      <w:pPr>
        <w:numPr>
          <w:ilvl w:val="1"/>
          <w:numId w:val="18"/>
        </w:numPr>
        <w:spacing w:line="360" w:lineRule="auto"/>
        <w:rPr>
          <w:sz w:val="36"/>
          <w:szCs w:val="36"/>
        </w:rPr>
      </w:pPr>
      <w:r w:rsidRPr="009C1014">
        <w:rPr>
          <w:sz w:val="36"/>
          <w:szCs w:val="36"/>
        </w:rPr>
        <w:t xml:space="preserve">The same problem arises from </w:t>
      </w:r>
      <w:r w:rsidRPr="009C1014">
        <w:rPr>
          <w:sz w:val="36"/>
          <w:szCs w:val="36"/>
          <w:u w:val="single"/>
        </w:rPr>
        <w:t xml:space="preserve">services </w:t>
      </w:r>
      <w:proofErr w:type="spellStart"/>
      <w:r w:rsidRPr="009C1014">
        <w:rPr>
          <w:sz w:val="36"/>
          <w:szCs w:val="36"/>
          <w:u w:val="single"/>
        </w:rPr>
        <w:t>offshoring</w:t>
      </w:r>
      <w:proofErr w:type="spellEnd"/>
      <w:r w:rsidRPr="009C1014">
        <w:rPr>
          <w:sz w:val="36"/>
          <w:szCs w:val="36"/>
        </w:rPr>
        <w:t>, where data are extremely limited</w:t>
      </w:r>
    </w:p>
    <w:p w:rsidR="009C1014" w:rsidRDefault="009C1014" w:rsidP="009C1014">
      <w:pPr>
        <w:spacing w:line="360" w:lineRule="auto"/>
        <w:rPr>
          <w:b/>
          <w:bCs/>
          <w:sz w:val="36"/>
          <w:szCs w:val="36"/>
        </w:rPr>
      </w:pPr>
    </w:p>
    <w:p w:rsidR="009C1014" w:rsidRPr="009C1014" w:rsidRDefault="009C1014" w:rsidP="009C1014">
      <w:pPr>
        <w:spacing w:line="360" w:lineRule="auto"/>
        <w:rPr>
          <w:sz w:val="36"/>
          <w:szCs w:val="36"/>
        </w:rPr>
      </w:pPr>
      <w:r w:rsidRPr="009C1014">
        <w:rPr>
          <w:b/>
          <w:bCs/>
          <w:sz w:val="36"/>
          <w:szCs w:val="36"/>
        </w:rPr>
        <w:t>One possible solution:  develop a true input price index</w:t>
      </w:r>
    </w:p>
    <w:p w:rsidR="009C1014" w:rsidRPr="009C1014" w:rsidRDefault="004A5678" w:rsidP="009C1014">
      <w:pPr>
        <w:numPr>
          <w:ilvl w:val="1"/>
          <w:numId w:val="19"/>
        </w:numPr>
        <w:spacing w:line="360" w:lineRule="auto"/>
        <w:rPr>
          <w:sz w:val="36"/>
          <w:szCs w:val="36"/>
        </w:rPr>
      </w:pPr>
      <w:r w:rsidRPr="009C1014">
        <w:rPr>
          <w:sz w:val="36"/>
          <w:szCs w:val="36"/>
        </w:rPr>
        <w:t xml:space="preserve"> </w:t>
      </w:r>
      <w:proofErr w:type="spellStart"/>
      <w:r w:rsidRPr="009C1014">
        <w:rPr>
          <w:sz w:val="36"/>
          <w:szCs w:val="36"/>
        </w:rPr>
        <w:t>Alterman</w:t>
      </w:r>
      <w:proofErr w:type="spellEnd"/>
      <w:r w:rsidRPr="009C1014">
        <w:rPr>
          <w:sz w:val="36"/>
          <w:szCs w:val="36"/>
        </w:rPr>
        <w:t xml:space="preserve"> (2009) has proposed an input price index based on a survey of purchasers</w:t>
      </w:r>
    </w:p>
    <w:sectPr w:rsidR="009C1014" w:rsidRPr="009C1014" w:rsidSect="00312FC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462" w:rsidRDefault="004F7462" w:rsidP="00082CEF">
      <w:r>
        <w:separator/>
      </w:r>
    </w:p>
  </w:endnote>
  <w:endnote w:type="continuationSeparator" w:id="0">
    <w:p w:rsidR="004F7462" w:rsidRDefault="004F7462" w:rsidP="00082C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462" w:rsidRDefault="004F7462" w:rsidP="00082CEF">
      <w:r>
        <w:separator/>
      </w:r>
    </w:p>
  </w:footnote>
  <w:footnote w:type="continuationSeparator" w:id="0">
    <w:p w:rsidR="004F7462" w:rsidRDefault="004F7462" w:rsidP="00082C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E3672"/>
    <w:multiLevelType w:val="hybridMultilevel"/>
    <w:tmpl w:val="01243B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4E10EE"/>
    <w:multiLevelType w:val="hybridMultilevel"/>
    <w:tmpl w:val="B0C27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E4EB8"/>
    <w:multiLevelType w:val="hybridMultilevel"/>
    <w:tmpl w:val="492A6192"/>
    <w:lvl w:ilvl="0" w:tplc="A53C9B4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D0F3F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B46BF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500C5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8C75E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22883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D0784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EC072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C0B7D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DE3167"/>
    <w:multiLevelType w:val="hybridMultilevel"/>
    <w:tmpl w:val="D9288668"/>
    <w:lvl w:ilvl="0" w:tplc="42703F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07509D"/>
    <w:multiLevelType w:val="hybridMultilevel"/>
    <w:tmpl w:val="AC68967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4D3096"/>
    <w:multiLevelType w:val="hybridMultilevel"/>
    <w:tmpl w:val="4D760E40"/>
    <w:lvl w:ilvl="0" w:tplc="077211F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E27412">
      <w:start w:val="1782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B43DE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B4A7E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F6A4F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302FA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8E470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F20AD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5C054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6F1DF5"/>
    <w:multiLevelType w:val="hybridMultilevel"/>
    <w:tmpl w:val="D25C8EBE"/>
    <w:lvl w:ilvl="0" w:tplc="B6C8B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A22D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A7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84FD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70F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8B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A20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724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6C1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F6C6D6F"/>
    <w:multiLevelType w:val="hybridMultilevel"/>
    <w:tmpl w:val="1ED2D9FA"/>
    <w:lvl w:ilvl="0" w:tplc="D1B6BFB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50EC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8C201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E254E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7653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82AEE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4CCE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784C7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1851F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06677E5"/>
    <w:multiLevelType w:val="hybridMultilevel"/>
    <w:tmpl w:val="BB94A674"/>
    <w:lvl w:ilvl="0" w:tplc="3786616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70D0D2">
      <w:start w:val="1832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D0700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F2DD9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9A62B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842CF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A2BB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52F58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500B3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1A63D4"/>
    <w:multiLevelType w:val="hybridMultilevel"/>
    <w:tmpl w:val="461AA87C"/>
    <w:lvl w:ilvl="0" w:tplc="7B26C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4B43048">
      <w:start w:val="2746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C94A9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AB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A6F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38C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E47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D82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C65320B"/>
    <w:multiLevelType w:val="hybridMultilevel"/>
    <w:tmpl w:val="1BAE4E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444F2F"/>
    <w:multiLevelType w:val="hybridMultilevel"/>
    <w:tmpl w:val="F89C1D64"/>
    <w:lvl w:ilvl="0" w:tplc="E66EBED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582D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3A961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7A8F7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E4F9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8CE4E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4CCB7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8041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7CA8D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5C02489"/>
    <w:multiLevelType w:val="hybridMultilevel"/>
    <w:tmpl w:val="8D043C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6735386"/>
    <w:multiLevelType w:val="hybridMultilevel"/>
    <w:tmpl w:val="EB3CDF7C"/>
    <w:lvl w:ilvl="0" w:tplc="203C00B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E9EE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8AE15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9C9C7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5260B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606DB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42CA0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F8E8F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E4283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DA00F82"/>
    <w:multiLevelType w:val="hybridMultilevel"/>
    <w:tmpl w:val="99909DF0"/>
    <w:lvl w:ilvl="0" w:tplc="70001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FFD3C35"/>
    <w:multiLevelType w:val="hybridMultilevel"/>
    <w:tmpl w:val="D506EEEA"/>
    <w:lvl w:ilvl="0" w:tplc="189694F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A829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08A80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2007D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62E1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18677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C49BC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68C9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E0654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2436FE2"/>
    <w:multiLevelType w:val="hybridMultilevel"/>
    <w:tmpl w:val="DDB60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ED381A"/>
    <w:multiLevelType w:val="hybridMultilevel"/>
    <w:tmpl w:val="06287D28"/>
    <w:lvl w:ilvl="0" w:tplc="C9101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A0B1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74CE24">
      <w:start w:val="94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FC2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E45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BA8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CA4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8EC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7EF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C861DD4"/>
    <w:multiLevelType w:val="hybridMultilevel"/>
    <w:tmpl w:val="F2D803DA"/>
    <w:lvl w:ilvl="0" w:tplc="01AC9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462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489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A88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46C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66F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128A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8200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EC7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7821168"/>
    <w:multiLevelType w:val="hybridMultilevel"/>
    <w:tmpl w:val="E0EE8C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CB57D7B"/>
    <w:multiLevelType w:val="hybridMultilevel"/>
    <w:tmpl w:val="1132F9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E054FB4"/>
    <w:multiLevelType w:val="hybridMultilevel"/>
    <w:tmpl w:val="E1E82592"/>
    <w:lvl w:ilvl="0" w:tplc="0409000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2"/>
  </w:num>
  <w:num w:numId="4">
    <w:abstractNumId w:val="0"/>
  </w:num>
  <w:num w:numId="5">
    <w:abstractNumId w:val="19"/>
  </w:num>
  <w:num w:numId="6">
    <w:abstractNumId w:val="10"/>
  </w:num>
  <w:num w:numId="7">
    <w:abstractNumId w:val="4"/>
  </w:num>
  <w:num w:numId="8">
    <w:abstractNumId w:val="5"/>
  </w:num>
  <w:num w:numId="9">
    <w:abstractNumId w:val="1"/>
  </w:num>
  <w:num w:numId="10">
    <w:abstractNumId w:val="13"/>
  </w:num>
  <w:num w:numId="11">
    <w:abstractNumId w:val="2"/>
  </w:num>
  <w:num w:numId="12">
    <w:abstractNumId w:val="17"/>
  </w:num>
  <w:num w:numId="13">
    <w:abstractNumId w:val="9"/>
  </w:num>
  <w:num w:numId="14">
    <w:abstractNumId w:val="18"/>
  </w:num>
  <w:num w:numId="15">
    <w:abstractNumId w:val="6"/>
  </w:num>
  <w:num w:numId="16">
    <w:abstractNumId w:val="8"/>
  </w:num>
  <w:num w:numId="17">
    <w:abstractNumId w:val="7"/>
  </w:num>
  <w:num w:numId="18">
    <w:abstractNumId w:val="15"/>
  </w:num>
  <w:num w:numId="19">
    <w:abstractNumId w:val="11"/>
  </w:num>
  <w:num w:numId="20">
    <w:abstractNumId w:val="14"/>
  </w:num>
  <w:num w:numId="21">
    <w:abstractNumId w:val="21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2FCB"/>
    <w:rsid w:val="00082CEF"/>
    <w:rsid w:val="000A1BE6"/>
    <w:rsid w:val="000A4572"/>
    <w:rsid w:val="000B69C2"/>
    <w:rsid w:val="000F01F0"/>
    <w:rsid w:val="000F31A9"/>
    <w:rsid w:val="000F49C6"/>
    <w:rsid w:val="00106448"/>
    <w:rsid w:val="00144F1A"/>
    <w:rsid w:val="001459A0"/>
    <w:rsid w:val="00162442"/>
    <w:rsid w:val="00196413"/>
    <w:rsid w:val="00196ABF"/>
    <w:rsid w:val="001A23FE"/>
    <w:rsid w:val="001C32DB"/>
    <w:rsid w:val="001D17E5"/>
    <w:rsid w:val="001D75B9"/>
    <w:rsid w:val="002176E6"/>
    <w:rsid w:val="002A427E"/>
    <w:rsid w:val="002F5965"/>
    <w:rsid w:val="00301F40"/>
    <w:rsid w:val="0031002A"/>
    <w:rsid w:val="00312FCB"/>
    <w:rsid w:val="003B2481"/>
    <w:rsid w:val="003C03E7"/>
    <w:rsid w:val="003E5823"/>
    <w:rsid w:val="0042482D"/>
    <w:rsid w:val="00451DE4"/>
    <w:rsid w:val="004607BA"/>
    <w:rsid w:val="004A5678"/>
    <w:rsid w:val="004C184F"/>
    <w:rsid w:val="004D22EF"/>
    <w:rsid w:val="004E1E72"/>
    <w:rsid w:val="004F5C25"/>
    <w:rsid w:val="004F7462"/>
    <w:rsid w:val="00504DB4"/>
    <w:rsid w:val="005214CE"/>
    <w:rsid w:val="00564E18"/>
    <w:rsid w:val="00612BD4"/>
    <w:rsid w:val="006155A6"/>
    <w:rsid w:val="00635765"/>
    <w:rsid w:val="006450E0"/>
    <w:rsid w:val="00654AB2"/>
    <w:rsid w:val="00680BBD"/>
    <w:rsid w:val="006A7EF3"/>
    <w:rsid w:val="006F06BF"/>
    <w:rsid w:val="00732444"/>
    <w:rsid w:val="007325D7"/>
    <w:rsid w:val="0079533E"/>
    <w:rsid w:val="008057E6"/>
    <w:rsid w:val="0083726A"/>
    <w:rsid w:val="00856FD3"/>
    <w:rsid w:val="00863F20"/>
    <w:rsid w:val="008E47DF"/>
    <w:rsid w:val="008F377D"/>
    <w:rsid w:val="009C1014"/>
    <w:rsid w:val="009D6EAD"/>
    <w:rsid w:val="00A25001"/>
    <w:rsid w:val="00A81CA0"/>
    <w:rsid w:val="00A96DE6"/>
    <w:rsid w:val="00B34B1D"/>
    <w:rsid w:val="00B53352"/>
    <w:rsid w:val="00B64DEC"/>
    <w:rsid w:val="00BE356F"/>
    <w:rsid w:val="00C16368"/>
    <w:rsid w:val="00C255BF"/>
    <w:rsid w:val="00C910EE"/>
    <w:rsid w:val="00C91276"/>
    <w:rsid w:val="00C9601D"/>
    <w:rsid w:val="00CE1534"/>
    <w:rsid w:val="00CE7D12"/>
    <w:rsid w:val="00D22032"/>
    <w:rsid w:val="00D30529"/>
    <w:rsid w:val="00D711F7"/>
    <w:rsid w:val="00D961CC"/>
    <w:rsid w:val="00DA4698"/>
    <w:rsid w:val="00DE7F48"/>
    <w:rsid w:val="00DF4869"/>
    <w:rsid w:val="00E00AF2"/>
    <w:rsid w:val="00E046E4"/>
    <w:rsid w:val="00E12CF3"/>
    <w:rsid w:val="00E37F02"/>
    <w:rsid w:val="00F405D0"/>
    <w:rsid w:val="00F607E6"/>
    <w:rsid w:val="00FB5417"/>
    <w:rsid w:val="00FC375D"/>
    <w:rsid w:val="00FD1AFA"/>
    <w:rsid w:val="00FE4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hapeDefaults>
    <o:shapedefaults v:ext="edit" spidmax="11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FCB"/>
    <w:pPr>
      <w:jc w:val="both"/>
    </w:pPr>
    <w:rPr>
      <w:rFonts w:eastAsia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8057E6"/>
    <w:rPr>
      <w:vertAlign w:val="superscript"/>
    </w:rPr>
  </w:style>
  <w:style w:type="paragraph" w:styleId="BodyText">
    <w:name w:val="Body Text"/>
    <w:basedOn w:val="Normal"/>
    <w:link w:val="BodyTextChar"/>
    <w:rsid w:val="008057E6"/>
    <w:pPr>
      <w:suppressAutoHyphens/>
      <w:spacing w:line="360" w:lineRule="auto"/>
    </w:pPr>
    <w:rPr>
      <w:rFonts w:ascii="CG Times" w:hAnsi="CG Times"/>
      <w:spacing w:val="-3"/>
    </w:rPr>
  </w:style>
  <w:style w:type="character" w:customStyle="1" w:styleId="BodyTextChar">
    <w:name w:val="Body Text Char"/>
    <w:basedOn w:val="DefaultParagraphFont"/>
    <w:link w:val="BodyText"/>
    <w:rsid w:val="008057E6"/>
    <w:rPr>
      <w:rFonts w:ascii="CG Times" w:eastAsia="Times New Roman" w:hAnsi="CG Times"/>
      <w:spacing w:val="-3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57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7E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2CF3"/>
    <w:pPr>
      <w:ind w:left="720"/>
      <w:contextualSpacing/>
    </w:pPr>
  </w:style>
  <w:style w:type="table" w:styleId="TableGrid">
    <w:name w:val="Table Grid"/>
    <w:basedOn w:val="TableNormal"/>
    <w:uiPriority w:val="59"/>
    <w:rsid w:val="00D305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82C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2CEF"/>
    <w:rPr>
      <w:rFonts w:eastAsia="Times New Roman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082C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2CEF"/>
    <w:rPr>
      <w:rFonts w:eastAsia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2640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536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921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311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1846">
          <w:marLeft w:val="7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5283">
          <w:marLeft w:val="142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5666">
          <w:marLeft w:val="142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3813">
          <w:marLeft w:val="7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6961">
          <w:marLeft w:val="142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2614">
          <w:marLeft w:val="142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843">
          <w:marLeft w:val="7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7689">
          <w:marLeft w:val="142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0632">
          <w:marLeft w:val="142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6492">
          <w:marLeft w:val="7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935688">
          <w:marLeft w:val="7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7715">
          <w:marLeft w:val="7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5027">
          <w:marLeft w:val="7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9340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22365">
          <w:marLeft w:val="7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22274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89426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7547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5961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0855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5455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91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7840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6716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2577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666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5540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7588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482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1054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95704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3713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0136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46">
          <w:marLeft w:val="7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352">
          <w:marLeft w:val="7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399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759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11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7007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563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056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3922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958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635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794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854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223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diagramLayout" Target="diagrams/layout1.xml"/><Relationship Id="rId21" Type="http://schemas.openxmlformats.org/officeDocument/2006/relationships/image" Target="media/image9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6.bin"/><Relationship Id="rId89" Type="http://schemas.openxmlformats.org/officeDocument/2006/relationships/oleObject" Target="embeddings/oleObject39.bin"/><Relationship Id="rId112" Type="http://schemas.openxmlformats.org/officeDocument/2006/relationships/image" Target="media/image55.emf"/><Relationship Id="rId16" Type="http://schemas.openxmlformats.org/officeDocument/2006/relationships/oleObject" Target="embeddings/oleObject1.bin"/><Relationship Id="rId107" Type="http://schemas.openxmlformats.org/officeDocument/2006/relationships/image" Target="media/image51.emf"/><Relationship Id="rId11" Type="http://schemas.openxmlformats.org/officeDocument/2006/relationships/image" Target="media/image4.emf"/><Relationship Id="rId32" Type="http://schemas.openxmlformats.org/officeDocument/2006/relationships/oleObject" Target="embeddings/oleObject9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2.bin"/><Relationship Id="rId74" Type="http://schemas.openxmlformats.org/officeDocument/2006/relationships/image" Target="media/image35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8.wmf"/><Relationship Id="rId123" Type="http://schemas.openxmlformats.org/officeDocument/2006/relationships/image" Target="media/image60.emf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2.bin"/><Relationship Id="rId19" Type="http://schemas.openxmlformats.org/officeDocument/2006/relationships/image" Target="media/image8.wmf"/><Relationship Id="rId14" Type="http://schemas.openxmlformats.org/officeDocument/2006/relationships/chart" Target="charts/chart3.xml"/><Relationship Id="rId22" Type="http://schemas.openxmlformats.org/officeDocument/2006/relationships/oleObject" Target="embeddings/oleObject4.bin"/><Relationship Id="rId27" Type="http://schemas.openxmlformats.org/officeDocument/2006/relationships/image" Target="media/image12.wmf"/><Relationship Id="rId30" Type="http://schemas.openxmlformats.org/officeDocument/2006/relationships/oleObject" Target="embeddings/oleObject8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7.bin"/><Relationship Id="rId113" Type="http://schemas.openxmlformats.org/officeDocument/2006/relationships/image" Target="media/image56.png"/><Relationship Id="rId118" Type="http://schemas.openxmlformats.org/officeDocument/2006/relationships/diagramQuickStyle" Target="diagrams/quickStyle1.xml"/><Relationship Id="rId126" Type="http://schemas.openxmlformats.org/officeDocument/2006/relationships/package" Target="embeddings/Microsoft_Office_Excel_Worksheet3.xlsx"/><Relationship Id="rId8" Type="http://schemas.openxmlformats.org/officeDocument/2006/relationships/image" Target="media/image2.emf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7.bin"/><Relationship Id="rId93" Type="http://schemas.openxmlformats.org/officeDocument/2006/relationships/oleObject" Target="embeddings/oleObject41.bin"/><Relationship Id="rId98" Type="http://schemas.openxmlformats.org/officeDocument/2006/relationships/image" Target="media/image46.wmf"/><Relationship Id="rId121" Type="http://schemas.openxmlformats.org/officeDocument/2006/relationships/image" Target="media/image58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oleObject" Target="embeddings/oleObject46.bin"/><Relationship Id="rId108" Type="http://schemas.openxmlformats.org/officeDocument/2006/relationships/chart" Target="charts/chart4.xml"/><Relationship Id="rId116" Type="http://schemas.openxmlformats.org/officeDocument/2006/relationships/diagramData" Target="diagrams/data1.xml"/><Relationship Id="rId124" Type="http://schemas.openxmlformats.org/officeDocument/2006/relationships/package" Target="embeddings/Microsoft_Office_Excel_Worksheet2.xlsx"/><Relationship Id="rId20" Type="http://schemas.openxmlformats.org/officeDocument/2006/relationships/oleObject" Target="embeddings/oleObject3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image" Target="media/image33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5.wmf"/><Relationship Id="rId111" Type="http://schemas.openxmlformats.org/officeDocument/2006/relationships/image" Target="media/image5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image" Target="media/image50.png"/><Relationship Id="rId114" Type="http://schemas.openxmlformats.org/officeDocument/2006/relationships/image" Target="media/image57.emf"/><Relationship Id="rId119" Type="http://schemas.openxmlformats.org/officeDocument/2006/relationships/diagramColors" Target="diagrams/colors1.xml"/><Relationship Id="rId127" Type="http://schemas.openxmlformats.org/officeDocument/2006/relationships/fontTable" Target="fontTable.xml"/><Relationship Id="rId10" Type="http://schemas.openxmlformats.org/officeDocument/2006/relationships/chart" Target="charts/chart1.xml"/><Relationship Id="rId31" Type="http://schemas.openxmlformats.org/officeDocument/2006/relationships/image" Target="media/image14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1.wmf"/><Relationship Id="rId73" Type="http://schemas.openxmlformats.org/officeDocument/2006/relationships/oleObject" Target="embeddings/oleObject30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chart" Target="charts/chart2.xml"/><Relationship Id="rId18" Type="http://schemas.openxmlformats.org/officeDocument/2006/relationships/oleObject" Target="embeddings/oleObject2.bin"/><Relationship Id="rId39" Type="http://schemas.openxmlformats.org/officeDocument/2006/relationships/image" Target="media/image18.wmf"/><Relationship Id="rId109" Type="http://schemas.openxmlformats.org/officeDocument/2006/relationships/image" Target="media/image52.png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6.wmf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04" Type="http://schemas.openxmlformats.org/officeDocument/2006/relationships/image" Target="media/image49.wmf"/><Relationship Id="rId120" Type="http://schemas.microsoft.com/office/2007/relationships/diagramDrawing" Target="diagrams/drawing1.xml"/><Relationship Id="rId125" Type="http://schemas.openxmlformats.org/officeDocument/2006/relationships/image" Target="media/image61.emf"/><Relationship Id="rId7" Type="http://schemas.openxmlformats.org/officeDocument/2006/relationships/image" Target="media/image1.emf"/><Relationship Id="rId71" Type="http://schemas.openxmlformats.org/officeDocument/2006/relationships/oleObject" Target="embeddings/oleObject29.bin"/><Relationship Id="rId92" Type="http://schemas.openxmlformats.org/officeDocument/2006/relationships/image" Target="media/image43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3.wmf"/><Relationship Id="rId115" Type="http://schemas.openxmlformats.org/officeDocument/2006/relationships/chart" Target="charts/chart5.xml"/><Relationship Id="rId61" Type="http://schemas.openxmlformats.org/officeDocument/2006/relationships/image" Target="media/image29.wmf"/><Relationship Id="rId82" Type="http://schemas.openxmlformats.org/officeDocument/2006/relationships/image" Target="media/image39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ocuments%20and%20Settings\frbuser\Desktop\HKLM_tabfigs_technicalpaper_v3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iolx1\io-res2\eric\ProdSys\papers%20and%20presentations\upjohn%202009\tablescharts.xlsx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m-iffile01.frb.gov\PRIVATE\m1brm00\Measurement%20Error%20-%20HKL\HKLM_tabfigs_technicalpaper_v4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m-iffile01.frb.gov\PRIVATE\m1brm00\Measurement%20Error%20-%20HKL\HKLM_tabfigs_technicalpaper_v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 sz="1600"/>
              <a:t>Labor Productivity, Manufacturing and Nonfarm Business</a:t>
            </a:r>
          </a:p>
        </c:rich>
      </c:tx>
      <c:layout>
        <c:manualLayout>
          <c:xMode val="edge"/>
          <c:yMode val="edge"/>
          <c:x val="0.14723326277993551"/>
          <c:y val="2.7563186546126203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2797387780358344"/>
          <c:y val="0.14700933216681275"/>
          <c:w val="0.82838781038302256"/>
          <c:h val="0.59095849129969902"/>
        </c:manualLayout>
      </c:layout>
      <c:lineChart>
        <c:grouping val="standard"/>
        <c:ser>
          <c:idx val="0"/>
          <c:order val="0"/>
          <c:tx>
            <c:strRef>
              <c:f>Sheet1!$B$43</c:f>
              <c:strCache>
                <c:ptCount val="1"/>
                <c:pt idx="0">
                  <c:v>Manufacturing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Sheet1!$A$44:$A$66</c:f>
              <c:numCache>
                <c:formatCode>General</c:formatCode>
                <c:ptCount val="23"/>
                <c:pt idx="0">
                  <c:v>1987</c:v>
                </c:pt>
                <c:pt idx="1">
                  <c:v>1988</c:v>
                </c:pt>
                <c:pt idx="2">
                  <c:v>1989</c:v>
                </c:pt>
                <c:pt idx="3">
                  <c:v>1990</c:v>
                </c:pt>
                <c:pt idx="4">
                  <c:v>1991</c:v>
                </c:pt>
                <c:pt idx="5">
                  <c:v>1992</c:v>
                </c:pt>
                <c:pt idx="6">
                  <c:v>1993</c:v>
                </c:pt>
                <c:pt idx="7">
                  <c:v>1994</c:v>
                </c:pt>
                <c:pt idx="8">
                  <c:v>1995</c:v>
                </c:pt>
                <c:pt idx="9">
                  <c:v>1996</c:v>
                </c:pt>
                <c:pt idx="10">
                  <c:v>1997</c:v>
                </c:pt>
                <c:pt idx="11">
                  <c:v>1998</c:v>
                </c:pt>
                <c:pt idx="12">
                  <c:v>1999</c:v>
                </c:pt>
                <c:pt idx="13">
                  <c:v>2000</c:v>
                </c:pt>
                <c:pt idx="14">
                  <c:v>2001</c:v>
                </c:pt>
                <c:pt idx="15">
                  <c:v>2002</c:v>
                </c:pt>
                <c:pt idx="16">
                  <c:v>2003</c:v>
                </c:pt>
                <c:pt idx="17">
                  <c:v>2004</c:v>
                </c:pt>
                <c:pt idx="18">
                  <c:v>2005</c:v>
                </c:pt>
                <c:pt idx="19">
                  <c:v>2006</c:v>
                </c:pt>
                <c:pt idx="20">
                  <c:v>2007</c:v>
                </c:pt>
                <c:pt idx="21">
                  <c:v>2008</c:v>
                </c:pt>
                <c:pt idx="22">
                  <c:v>2009</c:v>
                </c:pt>
              </c:numCache>
            </c:numRef>
          </c:cat>
          <c:val>
            <c:numRef>
              <c:f>Sheet1!$B$44:$B$66</c:f>
              <c:numCache>
                <c:formatCode>General</c:formatCode>
                <c:ptCount val="23"/>
                <c:pt idx="0">
                  <c:v>100</c:v>
                </c:pt>
                <c:pt idx="1">
                  <c:v>102.08370756242122</c:v>
                </c:pt>
                <c:pt idx="2">
                  <c:v>103.12556134363203</c:v>
                </c:pt>
                <c:pt idx="3">
                  <c:v>105.39563499191669</c:v>
                </c:pt>
                <c:pt idx="4">
                  <c:v>108.13274654212304</c:v>
                </c:pt>
                <c:pt idx="5">
                  <c:v>112.26872642356744</c:v>
                </c:pt>
                <c:pt idx="6">
                  <c:v>115.1338243218969</c:v>
                </c:pt>
                <c:pt idx="7">
                  <c:v>119.19907490569425</c:v>
                </c:pt>
                <c:pt idx="8">
                  <c:v>124.61042751931022</c:v>
                </c:pt>
                <c:pt idx="9">
                  <c:v>129.13710256870831</c:v>
                </c:pt>
                <c:pt idx="10">
                  <c:v>136.20105083527937</c:v>
                </c:pt>
                <c:pt idx="11">
                  <c:v>143.61078677923479</c:v>
                </c:pt>
                <c:pt idx="12">
                  <c:v>150.05164361415478</c:v>
                </c:pt>
                <c:pt idx="13">
                  <c:v>156.13099514999098</c:v>
                </c:pt>
                <c:pt idx="14">
                  <c:v>158.57171726243953</c:v>
                </c:pt>
                <c:pt idx="15">
                  <c:v>169.52353152505816</c:v>
                </c:pt>
                <c:pt idx="16">
                  <c:v>180.02627088198332</c:v>
                </c:pt>
                <c:pt idx="17">
                  <c:v>184.10274833842305</c:v>
                </c:pt>
                <c:pt idx="18">
                  <c:v>193.00790371834015</c:v>
                </c:pt>
                <c:pt idx="19">
                  <c:v>195.0691575354769</c:v>
                </c:pt>
                <c:pt idx="20">
                  <c:v>201.15187713310578</c:v>
                </c:pt>
                <c:pt idx="21">
                  <c:v>203.16597808514462</c:v>
                </c:pt>
                <c:pt idx="22">
                  <c:v>206.803484821268</c:v>
                </c:pt>
              </c:numCache>
            </c:numRef>
          </c:val>
        </c:ser>
        <c:ser>
          <c:idx val="1"/>
          <c:order val="1"/>
          <c:tx>
            <c:strRef>
              <c:f>Sheet1!$C$43</c:f>
              <c:strCache>
                <c:ptCount val="1"/>
                <c:pt idx="0">
                  <c:v>Nonfarm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none"/>
          </c:marker>
          <c:cat>
            <c:numRef>
              <c:f>Sheet1!$A$44:$A$66</c:f>
              <c:numCache>
                <c:formatCode>General</c:formatCode>
                <c:ptCount val="23"/>
                <c:pt idx="0">
                  <c:v>1987</c:v>
                </c:pt>
                <c:pt idx="1">
                  <c:v>1988</c:v>
                </c:pt>
                <c:pt idx="2">
                  <c:v>1989</c:v>
                </c:pt>
                <c:pt idx="3">
                  <c:v>1990</c:v>
                </c:pt>
                <c:pt idx="4">
                  <c:v>1991</c:v>
                </c:pt>
                <c:pt idx="5">
                  <c:v>1992</c:v>
                </c:pt>
                <c:pt idx="6">
                  <c:v>1993</c:v>
                </c:pt>
                <c:pt idx="7">
                  <c:v>1994</c:v>
                </c:pt>
                <c:pt idx="8">
                  <c:v>1995</c:v>
                </c:pt>
                <c:pt idx="9">
                  <c:v>1996</c:v>
                </c:pt>
                <c:pt idx="10">
                  <c:v>1997</c:v>
                </c:pt>
                <c:pt idx="11">
                  <c:v>1998</c:v>
                </c:pt>
                <c:pt idx="12">
                  <c:v>1999</c:v>
                </c:pt>
                <c:pt idx="13">
                  <c:v>2000</c:v>
                </c:pt>
                <c:pt idx="14">
                  <c:v>2001</c:v>
                </c:pt>
                <c:pt idx="15">
                  <c:v>2002</c:v>
                </c:pt>
                <c:pt idx="16">
                  <c:v>2003</c:v>
                </c:pt>
                <c:pt idx="17">
                  <c:v>2004</c:v>
                </c:pt>
                <c:pt idx="18">
                  <c:v>2005</c:v>
                </c:pt>
                <c:pt idx="19">
                  <c:v>2006</c:v>
                </c:pt>
                <c:pt idx="20">
                  <c:v>2007</c:v>
                </c:pt>
                <c:pt idx="21">
                  <c:v>2008</c:v>
                </c:pt>
                <c:pt idx="22">
                  <c:v>2009</c:v>
                </c:pt>
              </c:numCache>
            </c:numRef>
          </c:cat>
          <c:val>
            <c:numRef>
              <c:f>Sheet1!$C$44:$C$66</c:f>
              <c:numCache>
                <c:formatCode>General</c:formatCode>
                <c:ptCount val="23"/>
                <c:pt idx="0">
                  <c:v>100</c:v>
                </c:pt>
                <c:pt idx="1">
                  <c:v>101.64671153358942</c:v>
                </c:pt>
                <c:pt idx="2">
                  <c:v>102.4254573892738</c:v>
                </c:pt>
                <c:pt idx="3">
                  <c:v>104.30568253163983</c:v>
                </c:pt>
                <c:pt idx="4">
                  <c:v>105.91384229019573</c:v>
                </c:pt>
                <c:pt idx="5">
                  <c:v>110.14792866820146</c:v>
                </c:pt>
                <c:pt idx="6">
                  <c:v>110.76145263088326</c:v>
                </c:pt>
                <c:pt idx="7">
                  <c:v>111.89597629616566</c:v>
                </c:pt>
                <c:pt idx="8">
                  <c:v>112.35419167942547</c:v>
                </c:pt>
                <c:pt idx="9">
                  <c:v>115.2543866412592</c:v>
                </c:pt>
                <c:pt idx="10">
                  <c:v>117.02005793781048</c:v>
                </c:pt>
                <c:pt idx="11">
                  <c:v>120.45777479154506</c:v>
                </c:pt>
                <c:pt idx="12">
                  <c:v>124.45614460220079</c:v>
                </c:pt>
                <c:pt idx="13">
                  <c:v>128.68252062519963</c:v>
                </c:pt>
                <c:pt idx="14">
                  <c:v>132.44627534779207</c:v>
                </c:pt>
                <c:pt idx="15">
                  <c:v>138.48568627666961</c:v>
                </c:pt>
                <c:pt idx="16">
                  <c:v>143.54918655754679</c:v>
                </c:pt>
                <c:pt idx="17">
                  <c:v>147.61254364611656</c:v>
                </c:pt>
                <c:pt idx="18">
                  <c:v>150.07104541399104</c:v>
                </c:pt>
                <c:pt idx="19">
                  <c:v>151.50737440382434</c:v>
                </c:pt>
                <c:pt idx="20">
                  <c:v>154.28530516483616</c:v>
                </c:pt>
                <c:pt idx="21">
                  <c:v>157.43773888332052</c:v>
                </c:pt>
                <c:pt idx="22">
                  <c:v>163.37471223853635</c:v>
                </c:pt>
              </c:numCache>
            </c:numRef>
          </c:val>
        </c:ser>
        <c:marker val="1"/>
        <c:axId val="78311808"/>
        <c:axId val="78354304"/>
      </c:lineChart>
      <c:catAx>
        <c:axId val="783118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78354304"/>
        <c:crosses val="autoZero"/>
        <c:auto val="1"/>
        <c:lblAlgn val="ctr"/>
        <c:lblOffset val="100"/>
        <c:tickLblSkip val="2"/>
        <c:tickMarkSkip val="1"/>
      </c:catAx>
      <c:valAx>
        <c:axId val="78354304"/>
        <c:scaling>
          <c:orientation val="minMax"/>
          <c:min val="100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 sz="1400"/>
                  <a:t>Index, 1987=100</a:t>
                </a:r>
              </a:p>
            </c:rich>
          </c:tx>
          <c:layout>
            <c:manualLayout>
              <c:xMode val="edge"/>
              <c:yMode val="edge"/>
              <c:x val="2.9534011083424485E-2"/>
              <c:y val="2.7464518324098394E-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7831180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6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US" sz="1600" b="1" i="0"/>
              <a:t>The Import Share of Materials Inputs Used by U.S. Manufacturers </a:t>
            </a:r>
            <a:endParaRPr lang="en-US" sz="1600"/>
          </a:p>
        </c:rich>
      </c:tx>
      <c:overlay val="1"/>
    </c:title>
    <c:plotArea>
      <c:layout>
        <c:manualLayout>
          <c:layoutTarget val="inner"/>
          <c:xMode val="edge"/>
          <c:yMode val="edge"/>
          <c:x val="8.7925596256990243E-2"/>
          <c:y val="0.11561378673149456"/>
          <c:w val="0.85553687811495249"/>
          <c:h val="0.7795989123201037"/>
        </c:manualLayout>
      </c:layout>
      <c:areaChart>
        <c:grouping val="stacked"/>
        <c:ser>
          <c:idx val="2"/>
          <c:order val="0"/>
          <c:tx>
            <c:strRef>
              <c:f>'[3]figure 4'!$J$16</c:f>
              <c:strCache>
                <c:ptCount val="1"/>
                <c:pt idx="0">
                  <c:v>Advanced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</c:spPr>
          <c:cat>
            <c:numRef>
              <c:f>'[3]figure 4'!$G$17:$G$27</c:f>
              <c:numCache>
                <c:formatCode>General</c:formatCode>
                <c:ptCount val="11"/>
                <c:pt idx="0">
                  <c:v>1997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</c:numCache>
            </c:numRef>
          </c:cat>
          <c:val>
            <c:numRef>
              <c:f>'[3]figure 4'!$J$17:$J$27</c:f>
              <c:numCache>
                <c:formatCode>General</c:formatCode>
                <c:ptCount val="11"/>
                <c:pt idx="0">
                  <c:v>8.8905754830411465E-2</c:v>
                </c:pt>
                <c:pt idx="1">
                  <c:v>9.0243740020734112E-2</c:v>
                </c:pt>
                <c:pt idx="2">
                  <c:v>9.2828874707910208E-2</c:v>
                </c:pt>
                <c:pt idx="3">
                  <c:v>9.9456917784823268E-2</c:v>
                </c:pt>
                <c:pt idx="4">
                  <c:v>9.8332899840117505E-2</c:v>
                </c:pt>
                <c:pt idx="5">
                  <c:v>9.5171390240282761E-2</c:v>
                </c:pt>
                <c:pt idx="6">
                  <c:v>9.5699351446702566E-2</c:v>
                </c:pt>
                <c:pt idx="7">
                  <c:v>9.882523318939497E-2</c:v>
                </c:pt>
                <c:pt idx="8">
                  <c:v>0.10109768660085902</c:v>
                </c:pt>
                <c:pt idx="9">
                  <c:v>0.10038908949066257</c:v>
                </c:pt>
                <c:pt idx="10">
                  <c:v>0.102031419546805</c:v>
                </c:pt>
              </c:numCache>
            </c:numRef>
          </c:val>
        </c:ser>
        <c:ser>
          <c:idx val="1"/>
          <c:order val="1"/>
          <c:tx>
            <c:strRef>
              <c:f>'[3]figure 4'!$I$16</c:f>
              <c:strCache>
                <c:ptCount val="1"/>
                <c:pt idx="0">
                  <c:v>Intermediate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</c:spPr>
          <c:cat>
            <c:numRef>
              <c:f>'[3]figure 4'!$G$17:$G$27</c:f>
              <c:numCache>
                <c:formatCode>General</c:formatCode>
                <c:ptCount val="11"/>
                <c:pt idx="0">
                  <c:v>1997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</c:numCache>
            </c:numRef>
          </c:cat>
          <c:val>
            <c:numRef>
              <c:f>'[3]figure 4'!$I$17:$I$27</c:f>
              <c:numCache>
                <c:formatCode>General</c:formatCode>
                <c:ptCount val="11"/>
                <c:pt idx="0">
                  <c:v>4.4957025322237033E-2</c:v>
                </c:pt>
                <c:pt idx="1">
                  <c:v>4.2282672264965016E-2</c:v>
                </c:pt>
                <c:pt idx="2">
                  <c:v>4.6808729684700325E-2</c:v>
                </c:pt>
                <c:pt idx="3">
                  <c:v>5.6775146274178345E-2</c:v>
                </c:pt>
                <c:pt idx="4">
                  <c:v>5.0818198409480632E-2</c:v>
                </c:pt>
                <c:pt idx="5">
                  <c:v>5.3147112780396445E-2</c:v>
                </c:pt>
                <c:pt idx="6">
                  <c:v>5.6247124911773319E-2</c:v>
                </c:pt>
                <c:pt idx="7">
                  <c:v>6.1887198271175406E-2</c:v>
                </c:pt>
                <c:pt idx="8">
                  <c:v>6.4942101895699114E-2</c:v>
                </c:pt>
                <c:pt idx="9">
                  <c:v>7.1353715204099999E-2</c:v>
                </c:pt>
                <c:pt idx="10">
                  <c:v>7.1600708517736714E-2</c:v>
                </c:pt>
              </c:numCache>
            </c:numRef>
          </c:val>
        </c:ser>
        <c:ser>
          <c:idx val="0"/>
          <c:order val="2"/>
          <c:tx>
            <c:strRef>
              <c:f>'[3]figure 4'!$H$16</c:f>
              <c:strCache>
                <c:ptCount val="1"/>
                <c:pt idx="0">
                  <c:v>Developing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cat>
            <c:numRef>
              <c:f>'[3]figure 4'!$G$17:$G$27</c:f>
              <c:numCache>
                <c:formatCode>General</c:formatCode>
                <c:ptCount val="11"/>
                <c:pt idx="0">
                  <c:v>1997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</c:numCache>
            </c:numRef>
          </c:cat>
          <c:val>
            <c:numRef>
              <c:f>'[3]figure 4'!$H$17:$H$27</c:f>
              <c:numCache>
                <c:formatCode>General</c:formatCode>
                <c:ptCount val="11"/>
                <c:pt idx="0">
                  <c:v>3.4051873007971377E-2</c:v>
                </c:pt>
                <c:pt idx="1">
                  <c:v>3.5284673253027213E-2</c:v>
                </c:pt>
                <c:pt idx="2">
                  <c:v>3.8705704525688202E-2</c:v>
                </c:pt>
                <c:pt idx="3">
                  <c:v>4.5470154873841824E-2</c:v>
                </c:pt>
                <c:pt idx="4">
                  <c:v>4.2225787309285806E-2</c:v>
                </c:pt>
                <c:pt idx="5">
                  <c:v>4.212206509653011E-2</c:v>
                </c:pt>
                <c:pt idx="6">
                  <c:v>4.7343601109104932E-2</c:v>
                </c:pt>
                <c:pt idx="7">
                  <c:v>5.7948059538048123E-2</c:v>
                </c:pt>
                <c:pt idx="8">
                  <c:v>6.5707494420324156E-2</c:v>
                </c:pt>
                <c:pt idx="9">
                  <c:v>7.5450315682203492E-2</c:v>
                </c:pt>
                <c:pt idx="10">
                  <c:v>7.6345030216544429E-2</c:v>
                </c:pt>
              </c:numCache>
            </c:numRef>
          </c:val>
        </c:ser>
        <c:axId val="122276864"/>
        <c:axId val="122500224"/>
      </c:areaChart>
      <c:areaChart>
        <c:grouping val="stacked"/>
        <c:ser>
          <c:idx val="3"/>
          <c:order val="3"/>
          <c:spPr>
            <a:noFill/>
            <a:ln w="25400">
              <a:noFill/>
            </a:ln>
          </c:spPr>
          <c:val>
            <c:numRef>
              <c:f>'[3]figure 4'!$K$17:$K$27</c:f>
              <c:numCache>
                <c:formatCode>General</c:formatCode>
                <c:ptCount val="11"/>
                <c:pt idx="0">
                  <c:v>0.16791465316061921</c:v>
                </c:pt>
                <c:pt idx="1">
                  <c:v>0.16781108013357221</c:v>
                </c:pt>
                <c:pt idx="2">
                  <c:v>0.17834330891829941</c:v>
                </c:pt>
                <c:pt idx="3">
                  <c:v>0.20170221893284301</c:v>
                </c:pt>
                <c:pt idx="4">
                  <c:v>0.19137688555888388</c:v>
                </c:pt>
                <c:pt idx="5">
                  <c:v>0.19044057371883688</c:v>
                </c:pt>
                <c:pt idx="6">
                  <c:v>0.19929008283906813</c:v>
                </c:pt>
                <c:pt idx="7">
                  <c:v>0.21866049099861801</c:v>
                </c:pt>
                <c:pt idx="8">
                  <c:v>0.23174728291688296</c:v>
                </c:pt>
                <c:pt idx="9">
                  <c:v>0.24719312438588401</c:v>
                </c:pt>
                <c:pt idx="10">
                  <c:v>0.24997715828108621</c:v>
                </c:pt>
              </c:numCache>
            </c:numRef>
          </c:val>
        </c:ser>
        <c:axId val="137044352"/>
        <c:axId val="122501760"/>
      </c:areaChart>
      <c:catAx>
        <c:axId val="1222768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/>
            </a:pPr>
            <a:endParaRPr lang="en-US"/>
          </a:p>
        </c:txPr>
        <c:crossAx val="122500224"/>
        <c:crosses val="autoZero"/>
        <c:auto val="1"/>
        <c:lblAlgn val="ctr"/>
        <c:lblOffset val="100"/>
      </c:catAx>
      <c:valAx>
        <c:axId val="122500224"/>
        <c:scaling>
          <c:orientation val="minMax"/>
          <c:max val="0.25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/>
            </a:pPr>
            <a:endParaRPr lang="en-US"/>
          </a:p>
        </c:txPr>
        <c:crossAx val="122276864"/>
        <c:crosses val="autoZero"/>
        <c:crossBetween val="midCat"/>
      </c:valAx>
      <c:valAx>
        <c:axId val="122501760"/>
        <c:scaling>
          <c:orientation val="minMax"/>
          <c:max val="0.25"/>
          <c:min val="0"/>
        </c:scaling>
        <c:axPos val="r"/>
        <c:numFmt formatCode="General" sourceLinked="1"/>
        <c:tickLblPos val="nextTo"/>
        <c:txPr>
          <a:bodyPr/>
          <a:lstStyle/>
          <a:p>
            <a:pPr>
              <a:defRPr sz="1400"/>
            </a:pPr>
            <a:endParaRPr lang="en-US"/>
          </a:p>
        </c:txPr>
        <c:crossAx val="137044352"/>
        <c:crosses val="max"/>
        <c:crossBetween val="midCat"/>
      </c:valAx>
      <c:catAx>
        <c:axId val="137044352"/>
        <c:scaling>
          <c:orientation val="minMax"/>
        </c:scaling>
        <c:delete val="1"/>
        <c:axPos val="b"/>
        <c:tickLblPos val="none"/>
        <c:crossAx val="122501760"/>
        <c:crosses val="autoZero"/>
        <c:auto val="1"/>
        <c:lblAlgn val="ctr"/>
        <c:lblOffset val="100"/>
      </c:catAx>
    </c:plotArea>
    <c:plotVisOnly val="1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anchor="t" anchorCtr="0"/>
          <a:lstStyle/>
          <a:p>
            <a:pPr>
              <a:defRPr sz="1050"/>
            </a:pPr>
            <a:r>
              <a:rPr lang="en-US" sz="1600" b="1" i="0" u="none" strike="noStrike" baseline="0" dirty="0" smtClean="0">
                <a:latin typeface="Times New Roman" pitchFamily="18" charset="0"/>
                <a:cs typeface="Times New Roman" pitchFamily="18" charset="0"/>
              </a:rPr>
              <a:t>Purchased Materials Price</a:t>
            </a:r>
            <a:r>
              <a:rPr lang="en-US" sz="1600" baseline="0" dirty="0" smtClean="0">
                <a:latin typeface="Times New Roman" pitchFamily="18" charset="0"/>
                <a:cs typeface="Times New Roman" pitchFamily="18" charset="0"/>
              </a:rPr>
              <a:t> Deflators for Manufacturing </a:t>
            </a:r>
            <a:endParaRPr lang="en-US" sz="1600" baseline="0" dirty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5823972003499479"/>
          <c:y val="3.7777952755905703E-2"/>
        </c:manualLayout>
      </c:layout>
    </c:title>
    <c:plotArea>
      <c:layout>
        <c:manualLayout>
          <c:layoutTarget val="inner"/>
          <c:xMode val="edge"/>
          <c:yMode val="edge"/>
          <c:x val="8.3390638670166203E-2"/>
          <c:y val="0.122783202099738"/>
          <c:w val="0.88084535360290162"/>
          <c:h val="0.70607714944722244"/>
        </c:manualLayout>
      </c:layout>
      <c:lineChart>
        <c:grouping val="standard"/>
        <c:ser>
          <c:idx val="2"/>
          <c:order val="0"/>
          <c:tx>
            <c:strRef>
              <c:f>pricescharts!$D$1</c:f>
              <c:strCache>
                <c:ptCount val="1"/>
                <c:pt idx="0">
                  <c:v>Import</c:v>
                </c:pt>
              </c:strCache>
            </c:strRef>
          </c:tx>
          <c:spPr>
            <a:ln w="9525">
              <a:solidFill>
                <a:sysClr val="windowText" lastClr="000000"/>
              </a:solidFill>
              <a:prstDash val="lgDashDotDot"/>
            </a:ln>
          </c:spPr>
          <c:marker>
            <c:symbol val="none"/>
          </c:marker>
          <c:cat>
            <c:numRef>
              <c:f>pricescharts!$A$2:$A$12</c:f>
              <c:numCache>
                <c:formatCode>General</c:formatCode>
                <c:ptCount val="11"/>
                <c:pt idx="0">
                  <c:v>1997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</c:numCache>
            </c:numRef>
          </c:cat>
          <c:val>
            <c:numRef>
              <c:f>pricescharts!$D$2:$D$12</c:f>
              <c:numCache>
                <c:formatCode>General</c:formatCode>
                <c:ptCount val="11"/>
                <c:pt idx="0">
                  <c:v>1</c:v>
                </c:pt>
                <c:pt idx="1">
                  <c:v>0.94514767932490062</c:v>
                </c:pt>
                <c:pt idx="2">
                  <c:v>0.949367088607595</c:v>
                </c:pt>
                <c:pt idx="3">
                  <c:v>1.0548523206751061</c:v>
                </c:pt>
                <c:pt idx="4">
                  <c:v>1.058016877637131</c:v>
                </c:pt>
                <c:pt idx="5">
                  <c:v>0.96835443037975155</c:v>
                </c:pt>
                <c:pt idx="6">
                  <c:v>1.0896624472573748</c:v>
                </c:pt>
                <c:pt idx="7">
                  <c:v>1.1592827004219421</c:v>
                </c:pt>
                <c:pt idx="8">
                  <c:v>1.312236286919831</c:v>
                </c:pt>
                <c:pt idx="9">
                  <c:v>1.4324894514767941</c:v>
                </c:pt>
                <c:pt idx="10">
                  <c:v>1.5263713080168779</c:v>
                </c:pt>
              </c:numCache>
            </c:numRef>
          </c:val>
        </c:ser>
        <c:ser>
          <c:idx val="0"/>
          <c:order val="1"/>
          <c:tx>
            <c:strRef>
              <c:f>pricescharts!$B$1</c:f>
              <c:strCache>
                <c:ptCount val="1"/>
                <c:pt idx="0">
                  <c:v>Total</c:v>
                </c:pt>
              </c:strCache>
            </c:strRef>
          </c:tx>
          <c:spPr>
            <a:ln w="15875"/>
          </c:spPr>
          <c:marker>
            <c:symbol val="none"/>
          </c:marker>
          <c:cat>
            <c:numRef>
              <c:f>pricescharts!$A$2:$A$12</c:f>
              <c:numCache>
                <c:formatCode>General</c:formatCode>
                <c:ptCount val="11"/>
                <c:pt idx="0">
                  <c:v>1997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</c:numCache>
            </c:numRef>
          </c:cat>
          <c:val>
            <c:numRef>
              <c:f>pricescharts!$B$2:$B$12</c:f>
              <c:numCache>
                <c:formatCode>General</c:formatCode>
                <c:ptCount val="11"/>
                <c:pt idx="0">
                  <c:v>1</c:v>
                </c:pt>
                <c:pt idx="1">
                  <c:v>0.94570582428431038</c:v>
                </c:pt>
                <c:pt idx="2">
                  <c:v>0.94076999012833262</c:v>
                </c:pt>
                <c:pt idx="3">
                  <c:v>0.98716683119447202</c:v>
                </c:pt>
                <c:pt idx="4">
                  <c:v>0.96248766041460998</c:v>
                </c:pt>
                <c:pt idx="5">
                  <c:v>0.95557749259624902</c:v>
                </c:pt>
                <c:pt idx="6">
                  <c:v>0.99703849950641599</c:v>
                </c:pt>
                <c:pt idx="7">
                  <c:v>1.0888450148075111</c:v>
                </c:pt>
                <c:pt idx="8">
                  <c:v>1.1836130306021719</c:v>
                </c:pt>
                <c:pt idx="9">
                  <c:v>1.2645607107601178</c:v>
                </c:pt>
                <c:pt idx="10">
                  <c:v>1.3376110562685091</c:v>
                </c:pt>
              </c:numCache>
            </c:numRef>
          </c:val>
        </c:ser>
        <c:ser>
          <c:idx val="1"/>
          <c:order val="2"/>
          <c:tx>
            <c:strRef>
              <c:f>pricescharts!$C$1</c:f>
              <c:strCache>
                <c:ptCount val="1"/>
                <c:pt idx="0">
                  <c:v>Domestic</c:v>
                </c:pt>
              </c:strCache>
            </c:strRef>
          </c:tx>
          <c:spPr>
            <a:ln w="22225">
              <a:prstDash val="sysDash"/>
            </a:ln>
          </c:spPr>
          <c:marker>
            <c:symbol val="none"/>
          </c:marker>
          <c:cat>
            <c:numRef>
              <c:f>pricescharts!$A$2:$A$12</c:f>
              <c:numCache>
                <c:formatCode>General</c:formatCode>
                <c:ptCount val="11"/>
                <c:pt idx="0">
                  <c:v>1997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</c:numCache>
            </c:numRef>
          </c:cat>
          <c:val>
            <c:numRef>
              <c:f>pricescharts!$C$2:$C$12</c:f>
              <c:numCache>
                <c:formatCode>General</c:formatCode>
                <c:ptCount val="11"/>
                <c:pt idx="0">
                  <c:v>1</c:v>
                </c:pt>
                <c:pt idx="1">
                  <c:v>0.94650533973972351</c:v>
                </c:pt>
                <c:pt idx="2">
                  <c:v>0.9390258136051608</c:v>
                </c:pt>
                <c:pt idx="3">
                  <c:v>0.97263018655046962</c:v>
                </c:pt>
                <c:pt idx="4">
                  <c:v>0.94173945182562702</c:v>
                </c:pt>
                <c:pt idx="5">
                  <c:v>0.95298305678215001</c:v>
                </c:pt>
                <c:pt idx="6">
                  <c:v>0.97690003306943285</c:v>
                </c:pt>
                <c:pt idx="7">
                  <c:v>1.0734530316883015</c:v>
                </c:pt>
                <c:pt idx="8">
                  <c:v>1.1534129593246061</c:v>
                </c:pt>
                <c:pt idx="9">
                  <c:v>1.224599762678235</c:v>
                </c:pt>
                <c:pt idx="10">
                  <c:v>1.2914680880035778</c:v>
                </c:pt>
              </c:numCache>
            </c:numRef>
          </c:val>
        </c:ser>
        <c:marker val="1"/>
        <c:axId val="35369728"/>
        <c:axId val="35371264"/>
      </c:lineChart>
      <c:catAx>
        <c:axId val="35369728"/>
        <c:scaling>
          <c:orientation val="minMax"/>
        </c:scaling>
        <c:axPos val="b"/>
        <c:numFmt formatCode="General" sourceLinked="1"/>
        <c:majorTickMark val="in"/>
        <c:tickLblPos val="nextTo"/>
        <c:txPr>
          <a:bodyPr rot="0"/>
          <a:lstStyle/>
          <a:p>
            <a:pPr>
              <a:defRPr sz="1400"/>
            </a:pPr>
            <a:endParaRPr lang="en-US"/>
          </a:p>
        </c:txPr>
        <c:crossAx val="35371264"/>
        <c:crosses val="autoZero"/>
        <c:auto val="1"/>
        <c:lblAlgn val="ctr"/>
        <c:lblOffset val="100"/>
      </c:catAx>
      <c:valAx>
        <c:axId val="35371264"/>
        <c:scaling>
          <c:orientation val="minMax"/>
          <c:max val="1.5"/>
          <c:min val="0.8"/>
        </c:scaling>
        <c:axPos val="l"/>
        <c:majorGridlines/>
        <c:numFmt formatCode="General" sourceLinked="1"/>
        <c:majorTickMark val="none"/>
        <c:minorTickMark val="in"/>
        <c:tickLblPos val="nextTo"/>
        <c:txPr>
          <a:bodyPr/>
          <a:lstStyle/>
          <a:p>
            <a:pPr>
              <a:defRPr sz="1400"/>
            </a:pPr>
            <a:endParaRPr lang="en-US"/>
          </a:p>
        </c:txPr>
        <c:crossAx val="35369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267052407010744"/>
          <c:y val="0.16635106975264488"/>
          <c:w val="0.201151762442173"/>
          <c:h val="0.26576091624910508"/>
        </c:manualLayout>
      </c:layout>
      <c:spPr>
        <a:solidFill>
          <a:sysClr val="window" lastClr="FFFFFF"/>
        </a:solidFill>
        <a:ln>
          <a:solidFill>
            <a:sysClr val="windowText" lastClr="000000">
              <a:tint val="75000"/>
              <a:shade val="95000"/>
              <a:satMod val="105000"/>
            </a:sysClr>
          </a:solidFill>
        </a:ln>
      </c:spPr>
      <c:txPr>
        <a:bodyPr/>
        <a:lstStyle/>
        <a:p>
          <a:pPr>
            <a:defRPr sz="1400" baseline="0">
              <a:latin typeface="Times New Roman" pitchFamily="18" charset="0"/>
            </a:defRPr>
          </a:pPr>
          <a:endParaRPr lang="en-US"/>
        </a:p>
      </c:txPr>
    </c:legend>
    <c:plotVisOnly val="1"/>
  </c:chart>
  <c:spPr>
    <a:ln w="12700"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6.7428305563469446E-2"/>
          <c:y val="2.8497649646392828E-2"/>
          <c:w val="0.90345981196275249"/>
          <c:h val="0.89374218650429393"/>
        </c:manualLayout>
      </c:layout>
      <c:scatterChart>
        <c:scatterStyle val="lineMarker"/>
        <c:ser>
          <c:idx val="0"/>
          <c:order val="0"/>
          <c:tx>
            <c:strRef>
              <c:f>'[3]inputshares (3)'!$J$1</c:f>
              <c:strCache>
                <c:ptCount val="1"/>
                <c:pt idx="0">
                  <c:v>domshare_long</c:v>
                </c:pt>
              </c:strCache>
            </c:strRef>
          </c:tx>
          <c:spPr>
            <a:ln w="28575">
              <a:noFill/>
            </a:ln>
          </c:spPr>
          <c:marker>
            <c:spPr>
              <a:solidFill>
                <a:srgbClr val="0070C0"/>
              </a:solidFill>
            </c:spPr>
          </c:marker>
          <c:dPt>
            <c:idx val="0"/>
            <c:marker>
              <c:symbol val="diamond"/>
              <c:size val="7"/>
              <c:spPr>
                <a:solidFill>
                  <a:srgbClr val="0070C0"/>
                </a:solidFill>
                <a:ln w="15875"/>
              </c:spPr>
            </c:marker>
          </c:dPt>
          <c:xVal>
            <c:numRef>
              <c:f>'[3]inputshares (3)'!$I$2:$I$86</c:f>
              <c:numCache>
                <c:formatCode>General</c:formatCode>
                <c:ptCount val="85"/>
                <c:pt idx="0">
                  <c:v>6.4290000000000163E-3</c:v>
                </c:pt>
                <c:pt idx="1">
                  <c:v>1.9729700000000048E-2</c:v>
                </c:pt>
                <c:pt idx="2">
                  <c:v>1.0134199999999999E-2</c:v>
                </c:pt>
                <c:pt idx="3">
                  <c:v>3.7488700000000097E-2</c:v>
                </c:pt>
                <c:pt idx="4">
                  <c:v>2.2097000000000076E-3</c:v>
                </c:pt>
                <c:pt idx="5">
                  <c:v>4.9014000000000202E-3</c:v>
                </c:pt>
                <c:pt idx="6">
                  <c:v>5.3862700000000124E-2</c:v>
                </c:pt>
                <c:pt idx="7">
                  <c:v>8.1505000000000379E-3</c:v>
                </c:pt>
                <c:pt idx="8">
                  <c:v>8.734200000000001E-3</c:v>
                </c:pt>
                <c:pt idx="9">
                  <c:v>2.2600100000000085E-2</c:v>
                </c:pt>
                <c:pt idx="10">
                  <c:v>3.1600000000000118E-4</c:v>
                </c:pt>
                <c:pt idx="11">
                  <c:v>2.774660000000001E-2</c:v>
                </c:pt>
                <c:pt idx="12">
                  <c:v>8.0402900000000013E-2</c:v>
                </c:pt>
                <c:pt idx="13">
                  <c:v>3.2277000000000118E-2</c:v>
                </c:pt>
                <c:pt idx="14">
                  <c:v>0.22236639999999999</c:v>
                </c:pt>
                <c:pt idx="15">
                  <c:v>0.14717279999999988</c:v>
                </c:pt>
                <c:pt idx="16">
                  <c:v>0.19662359999999987</c:v>
                </c:pt>
                <c:pt idx="17">
                  <c:v>0.31245820000000102</c:v>
                </c:pt>
                <c:pt idx="18">
                  <c:v>0.31825450000000038</c:v>
                </c:pt>
                <c:pt idx="19">
                  <c:v>0.55171919999999997</c:v>
                </c:pt>
                <c:pt idx="20">
                  <c:v>0.1907576</c:v>
                </c:pt>
                <c:pt idx="21">
                  <c:v>0.17908789999999999</c:v>
                </c:pt>
                <c:pt idx="22">
                  <c:v>1.0878199999999999E-2</c:v>
                </c:pt>
                <c:pt idx="23">
                  <c:v>4.8890400000000132E-2</c:v>
                </c:pt>
                <c:pt idx="24">
                  <c:v>1.8124500000000054E-2</c:v>
                </c:pt>
                <c:pt idx="25">
                  <c:v>1.9713700000000021E-2</c:v>
                </c:pt>
                <c:pt idx="26">
                  <c:v>3.3198599999999974E-2</c:v>
                </c:pt>
                <c:pt idx="27">
                  <c:v>2.3989900000000002E-2</c:v>
                </c:pt>
                <c:pt idx="28">
                  <c:v>2.6896300000000074E-2</c:v>
                </c:pt>
                <c:pt idx="29">
                  <c:v>3.1992E-2</c:v>
                </c:pt>
                <c:pt idx="30">
                  <c:v>3.0472800000000078E-2</c:v>
                </c:pt>
                <c:pt idx="31">
                  <c:v>0.114856</c:v>
                </c:pt>
                <c:pt idx="32">
                  <c:v>2.0906299999999999E-2</c:v>
                </c:pt>
                <c:pt idx="33">
                  <c:v>6.4539000000000124E-3</c:v>
                </c:pt>
                <c:pt idx="34">
                  <c:v>1.4973400000000001E-2</c:v>
                </c:pt>
                <c:pt idx="35">
                  <c:v>8.0815900000000024E-2</c:v>
                </c:pt>
                <c:pt idx="36">
                  <c:v>3.09637E-2</c:v>
                </c:pt>
                <c:pt idx="37">
                  <c:v>0.12609509999999999</c:v>
                </c:pt>
                <c:pt idx="38">
                  <c:v>0.11121689999999998</c:v>
                </c:pt>
                <c:pt idx="39">
                  <c:v>7.1462400000000134E-2</c:v>
                </c:pt>
                <c:pt idx="40">
                  <c:v>8.5584000000000267E-3</c:v>
                </c:pt>
                <c:pt idx="41">
                  <c:v>3.5342000000000012E-3</c:v>
                </c:pt>
                <c:pt idx="42">
                  <c:v>0.10273330000000012</c:v>
                </c:pt>
                <c:pt idx="43">
                  <c:v>6.622829999999999E-2</c:v>
                </c:pt>
                <c:pt idx="44">
                  <c:v>4.07364000000002E-2</c:v>
                </c:pt>
                <c:pt idx="45">
                  <c:v>5.5196200000000174E-2</c:v>
                </c:pt>
                <c:pt idx="46">
                  <c:v>0.1561758</c:v>
                </c:pt>
                <c:pt idx="47">
                  <c:v>1.3800200000000021E-2</c:v>
                </c:pt>
                <c:pt idx="48">
                  <c:v>4.2454000000000033E-3</c:v>
                </c:pt>
                <c:pt idx="49">
                  <c:v>0.15640650000000042</c:v>
                </c:pt>
                <c:pt idx="50">
                  <c:v>1.9333900000000001E-2</c:v>
                </c:pt>
                <c:pt idx="51">
                  <c:v>2.8199200000000001E-2</c:v>
                </c:pt>
                <c:pt idx="52">
                  <c:v>0.19612940000000001</c:v>
                </c:pt>
                <c:pt idx="53">
                  <c:v>8.9701200000000023E-2</c:v>
                </c:pt>
                <c:pt idx="54">
                  <c:v>1.9904400000000065E-2</c:v>
                </c:pt>
                <c:pt idx="55">
                  <c:v>0.10407920000000002</c:v>
                </c:pt>
                <c:pt idx="56">
                  <c:v>5.6972099999999998E-2</c:v>
                </c:pt>
                <c:pt idx="57">
                  <c:v>4.4805300000000013E-2</c:v>
                </c:pt>
                <c:pt idx="58">
                  <c:v>8.8701600000000047E-2</c:v>
                </c:pt>
                <c:pt idx="59">
                  <c:v>0.1113765</c:v>
                </c:pt>
                <c:pt idx="60">
                  <c:v>3.40074E-2</c:v>
                </c:pt>
                <c:pt idx="61">
                  <c:v>8.4275200000000022E-2</c:v>
                </c:pt>
                <c:pt idx="62">
                  <c:v>0.10219100000000021</c:v>
                </c:pt>
                <c:pt idx="63">
                  <c:v>0.32122250000000102</c:v>
                </c:pt>
                <c:pt idx="64">
                  <c:v>0.44873199999999996</c:v>
                </c:pt>
                <c:pt idx="65">
                  <c:v>0.17551740000000063</c:v>
                </c:pt>
                <c:pt idx="66">
                  <c:v>7.782710000000001E-2</c:v>
                </c:pt>
                <c:pt idx="67">
                  <c:v>6.8122500000000002E-2</c:v>
                </c:pt>
                <c:pt idx="68">
                  <c:v>5.4920500000000004E-2</c:v>
                </c:pt>
                <c:pt idx="69">
                  <c:v>0.18129580000000048</c:v>
                </c:pt>
                <c:pt idx="70">
                  <c:v>0.23839379999999999</c:v>
                </c:pt>
                <c:pt idx="71">
                  <c:v>0.18661280000000038</c:v>
                </c:pt>
                <c:pt idx="72">
                  <c:v>0.13196099999999999</c:v>
                </c:pt>
                <c:pt idx="73">
                  <c:v>3.9775300000000104E-2</c:v>
                </c:pt>
                <c:pt idx="74">
                  <c:v>1.8877800000000021E-2</c:v>
                </c:pt>
                <c:pt idx="75">
                  <c:v>8.9116300000000065E-2</c:v>
                </c:pt>
                <c:pt idx="76">
                  <c:v>3.1741900000000052E-2</c:v>
                </c:pt>
                <c:pt idx="77">
                  <c:v>3.1376599999999998E-2</c:v>
                </c:pt>
                <c:pt idx="78">
                  <c:v>1.40643E-2</c:v>
                </c:pt>
                <c:pt idx="79">
                  <c:v>-8.0616000000000246E-3</c:v>
                </c:pt>
                <c:pt idx="80">
                  <c:v>0.16115259999999987</c:v>
                </c:pt>
                <c:pt idx="81">
                  <c:v>8.6741100000000002E-2</c:v>
                </c:pt>
                <c:pt idx="82">
                  <c:v>5.1771600000000001E-2</c:v>
                </c:pt>
                <c:pt idx="83">
                  <c:v>4.4548299999999999E-2</c:v>
                </c:pt>
                <c:pt idx="84">
                  <c:v>0.16759330000000042</c:v>
                </c:pt>
              </c:numCache>
            </c:numRef>
          </c:xVal>
          <c:yVal>
            <c:numRef>
              <c:f>'[3]inputshares (3)'!$J$2:$J$86</c:f>
              <c:numCache>
                <c:formatCode>General</c:formatCode>
                <c:ptCount val="85"/>
                <c:pt idx="0">
                  <c:v>-6.3014000000000134E-3</c:v>
                </c:pt>
                <c:pt idx="1">
                  <c:v>-4.4732700000000222E-2</c:v>
                </c:pt>
                <c:pt idx="2">
                  <c:v>-3.64687E-2</c:v>
                </c:pt>
                <c:pt idx="3">
                  <c:v>-5.0866700000000174E-2</c:v>
                </c:pt>
                <c:pt idx="4">
                  <c:v>-1.1502000000000037E-2</c:v>
                </c:pt>
                <c:pt idx="5">
                  <c:v>-1.1780800000000053E-2</c:v>
                </c:pt>
                <c:pt idx="6">
                  <c:v>-4.5461399999999999E-2</c:v>
                </c:pt>
                <c:pt idx="7">
                  <c:v>-2.5613900000000078E-2</c:v>
                </c:pt>
                <c:pt idx="8">
                  <c:v>-2.3260300000000001E-2</c:v>
                </c:pt>
                <c:pt idx="9">
                  <c:v>-7.5851399999999999E-2</c:v>
                </c:pt>
                <c:pt idx="10">
                  <c:v>2.0630000000000087E-4</c:v>
                </c:pt>
                <c:pt idx="11">
                  <c:v>-2.9447900000000082E-2</c:v>
                </c:pt>
                <c:pt idx="12">
                  <c:v>-0.13646610000000048</c:v>
                </c:pt>
                <c:pt idx="13">
                  <c:v>-7.5122300000000003E-2</c:v>
                </c:pt>
                <c:pt idx="14">
                  <c:v>-0.22325139999999999</c:v>
                </c:pt>
                <c:pt idx="15">
                  <c:v>-0.14414850000000001</c:v>
                </c:pt>
                <c:pt idx="16">
                  <c:v>-0.2001713</c:v>
                </c:pt>
                <c:pt idx="17">
                  <c:v>-0.31078860000000125</c:v>
                </c:pt>
                <c:pt idx="18">
                  <c:v>-0.32805370000000089</c:v>
                </c:pt>
                <c:pt idx="19">
                  <c:v>-0.56128409999999951</c:v>
                </c:pt>
                <c:pt idx="20">
                  <c:v>-0.14828600000000042</c:v>
                </c:pt>
                <c:pt idx="21">
                  <c:v>-0.2293724</c:v>
                </c:pt>
                <c:pt idx="22">
                  <c:v>4.8367199999999999E-2</c:v>
                </c:pt>
                <c:pt idx="23">
                  <c:v>-6.3431299999999996E-2</c:v>
                </c:pt>
                <c:pt idx="24">
                  <c:v>-2.8499500000000001E-2</c:v>
                </c:pt>
                <c:pt idx="25">
                  <c:v>-2.89197E-2</c:v>
                </c:pt>
                <c:pt idx="26">
                  <c:v>-4.3996700000000034E-2</c:v>
                </c:pt>
                <c:pt idx="27">
                  <c:v>-3.024980000000008E-2</c:v>
                </c:pt>
                <c:pt idx="28">
                  <c:v>-5.9292600000000237E-2</c:v>
                </c:pt>
                <c:pt idx="29">
                  <c:v>-4.5260300000000003E-2</c:v>
                </c:pt>
                <c:pt idx="30">
                  <c:v>-5.7665599999999997E-2</c:v>
                </c:pt>
                <c:pt idx="31">
                  <c:v>-0.16465089999999988</c:v>
                </c:pt>
                <c:pt idx="32">
                  <c:v>-0.18845360000000042</c:v>
                </c:pt>
                <c:pt idx="33">
                  <c:v>-2.0682800000000012E-2</c:v>
                </c:pt>
                <c:pt idx="34">
                  <c:v>-3.7655500000000092E-2</c:v>
                </c:pt>
                <c:pt idx="35">
                  <c:v>-0.1186943000000002</c:v>
                </c:pt>
                <c:pt idx="36">
                  <c:v>-4.3014300000000012E-2</c:v>
                </c:pt>
                <c:pt idx="37">
                  <c:v>-0.16327140000000001</c:v>
                </c:pt>
                <c:pt idx="38">
                  <c:v>-0.11102470000000021</c:v>
                </c:pt>
                <c:pt idx="39">
                  <c:v>-6.787070000000002E-2</c:v>
                </c:pt>
                <c:pt idx="40">
                  <c:v>-4.2903000000000134E-3</c:v>
                </c:pt>
                <c:pt idx="41">
                  <c:v>1.05313E-2</c:v>
                </c:pt>
                <c:pt idx="42">
                  <c:v>-0.10581690000000002</c:v>
                </c:pt>
                <c:pt idx="43">
                  <c:v>-6.4647700000000002E-2</c:v>
                </c:pt>
                <c:pt idx="44">
                  <c:v>-3.5633700000000101E-2</c:v>
                </c:pt>
                <c:pt idx="45">
                  <c:v>-0.10079080000000012</c:v>
                </c:pt>
                <c:pt idx="46">
                  <c:v>-0.23320009999999999</c:v>
                </c:pt>
                <c:pt idx="47">
                  <c:v>-1.5880600000000005E-2</c:v>
                </c:pt>
                <c:pt idx="48">
                  <c:v>-8.146200000000001E-3</c:v>
                </c:pt>
                <c:pt idx="49">
                  <c:v>-0.16540920000000048</c:v>
                </c:pt>
                <c:pt idx="50">
                  <c:v>-3.8263499999999999E-2</c:v>
                </c:pt>
                <c:pt idx="51">
                  <c:v>-5.9308900000000171E-2</c:v>
                </c:pt>
                <c:pt idx="52">
                  <c:v>-0.22401190000000001</c:v>
                </c:pt>
                <c:pt idx="53">
                  <c:v>-8.155400000000039E-2</c:v>
                </c:pt>
                <c:pt idx="54">
                  <c:v>-2.1847200000000108E-2</c:v>
                </c:pt>
                <c:pt idx="55">
                  <c:v>-0.14552740000000042</c:v>
                </c:pt>
                <c:pt idx="56">
                  <c:v>-0.10362490000000024</c:v>
                </c:pt>
                <c:pt idx="57">
                  <c:v>-6.8712500000000204E-2</c:v>
                </c:pt>
                <c:pt idx="58">
                  <c:v>-1.6011999999999998E-2</c:v>
                </c:pt>
                <c:pt idx="59">
                  <c:v>-0.12738049999999998</c:v>
                </c:pt>
                <c:pt idx="60">
                  <c:v>-5.46571E-2</c:v>
                </c:pt>
                <c:pt idx="61">
                  <c:v>-0.18890180000000048</c:v>
                </c:pt>
                <c:pt idx="62">
                  <c:v>-0.15021560000000048</c:v>
                </c:pt>
                <c:pt idx="63">
                  <c:v>-0.23996950000000042</c:v>
                </c:pt>
                <c:pt idx="64">
                  <c:v>-0.46352800000000038</c:v>
                </c:pt>
                <c:pt idx="65">
                  <c:v>-8.8102500000000028E-2</c:v>
                </c:pt>
                <c:pt idx="66">
                  <c:v>-3.5247400000000005E-2</c:v>
                </c:pt>
                <c:pt idx="67">
                  <c:v>-0.14173359999999999</c:v>
                </c:pt>
                <c:pt idx="68">
                  <c:v>-9.5081000000000002E-3</c:v>
                </c:pt>
                <c:pt idx="69">
                  <c:v>-0.19282849999999999</c:v>
                </c:pt>
                <c:pt idx="70">
                  <c:v>-0.25877050000000001</c:v>
                </c:pt>
                <c:pt idx="71">
                  <c:v>-0.24910409999999999</c:v>
                </c:pt>
                <c:pt idx="72">
                  <c:v>-0.15138960000000001</c:v>
                </c:pt>
                <c:pt idx="73">
                  <c:v>-0.10439220000000021</c:v>
                </c:pt>
                <c:pt idx="74">
                  <c:v>-2.8964699999999937E-2</c:v>
                </c:pt>
                <c:pt idx="75">
                  <c:v>-0.11516530000000012</c:v>
                </c:pt>
                <c:pt idx="76">
                  <c:v>-0.16430339999999999</c:v>
                </c:pt>
                <c:pt idx="77">
                  <c:v>3.865770000000001E-2</c:v>
                </c:pt>
                <c:pt idx="78">
                  <c:v>-1.8925700000000052E-2</c:v>
                </c:pt>
                <c:pt idx="79">
                  <c:v>-4.4869400000000136E-2</c:v>
                </c:pt>
                <c:pt idx="80">
                  <c:v>-0.15064379999999999</c:v>
                </c:pt>
                <c:pt idx="81">
                  <c:v>-9.7321400000000002E-2</c:v>
                </c:pt>
                <c:pt idx="82">
                  <c:v>-5.1032700000000014E-2</c:v>
                </c:pt>
                <c:pt idx="83">
                  <c:v>-0.11360620000000021</c:v>
                </c:pt>
                <c:pt idx="84">
                  <c:v>-0.16689300000000001</c:v>
                </c:pt>
              </c:numCache>
            </c:numRef>
          </c:yVal>
        </c:ser>
        <c:axId val="77943552"/>
        <c:axId val="77945472"/>
      </c:scatterChart>
      <c:valAx>
        <c:axId val="779435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400"/>
                </a:pPr>
                <a:r>
                  <a:rPr lang="en-US" sz="1400"/>
                  <a:t>Change</a:t>
                </a:r>
                <a:r>
                  <a:rPr lang="en-US" sz="1400" baseline="0"/>
                  <a:t> in Combined Developing  &amp; Intermediate Country Input Share </a:t>
                </a:r>
                <a:r>
                  <a:rPr lang="en-US" sz="1400"/>
                  <a:t>(97-07)</a:t>
                </a:r>
              </a:p>
            </c:rich>
          </c:tx>
          <c:layout>
            <c:manualLayout>
              <c:xMode val="edge"/>
              <c:yMode val="edge"/>
              <c:x val="0.23483148677211832"/>
              <c:y val="0.94042658291309089"/>
            </c:manualLayout>
          </c:layout>
        </c:title>
        <c:numFmt formatCode="General" sourceLinked="1"/>
        <c:tickLblPos val="nextTo"/>
        <c:spPr>
          <a:ln w="19050"/>
        </c:spPr>
        <c:crossAx val="77945472"/>
        <c:crosses val="autoZero"/>
        <c:crossBetween val="midCat"/>
      </c:valAx>
      <c:valAx>
        <c:axId val="7794547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en-US" sz="1400"/>
                  <a:t>Change</a:t>
                </a:r>
                <a:r>
                  <a:rPr lang="en-US" sz="1400" baseline="0"/>
                  <a:t> in </a:t>
                </a:r>
                <a:r>
                  <a:rPr lang="en-US" sz="1400"/>
                  <a:t>Domestic Input Share</a:t>
                </a:r>
                <a:r>
                  <a:rPr lang="en-US" sz="1400" baseline="0"/>
                  <a:t> </a:t>
                </a:r>
                <a:r>
                  <a:rPr lang="en-US" sz="1400"/>
                  <a:t>(97-07)</a:t>
                </a:r>
              </a:p>
            </c:rich>
          </c:tx>
          <c:layout>
            <c:manualLayout>
              <c:xMode val="edge"/>
              <c:yMode val="edge"/>
              <c:x val="2.5661867363085601E-2"/>
              <c:y val="0.22319950089095927"/>
            </c:manualLayout>
          </c:layout>
        </c:title>
        <c:numFmt formatCode="General" sourceLinked="1"/>
        <c:tickLblPos val="nextTo"/>
        <c:spPr>
          <a:ln w="19050"/>
        </c:spPr>
        <c:crossAx val="77943552"/>
        <c:crosses val="autoZero"/>
        <c:crossBetween val="midCat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en-US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9.0908989832716239E-2"/>
          <c:y val="2.8497649646392828E-2"/>
          <c:w val="0.88306369769116511"/>
          <c:h val="0.89374218650429393"/>
        </c:manualLayout>
      </c:layout>
      <c:scatterChart>
        <c:scatterStyle val="lineMarker"/>
        <c:ser>
          <c:idx val="0"/>
          <c:order val="0"/>
          <c:spPr>
            <a:ln w="28575">
              <a:noFill/>
            </a:ln>
          </c:spPr>
          <c:marker>
            <c:spPr>
              <a:solidFill>
                <a:srgbClr val="0070C0"/>
              </a:solidFill>
            </c:spPr>
          </c:marker>
          <c:dPt>
            <c:idx val="0"/>
            <c:marker>
              <c:symbol val="diamond"/>
              <c:size val="12"/>
              <c:spPr>
                <a:solidFill>
                  <a:srgbClr val="C00000"/>
                </a:solidFill>
                <a:ln w="15875"/>
              </c:spPr>
            </c:marke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 b="1"/>
                      <a:t>Manufacturing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/>
                      <a:t>Food &amp; </a:t>
                    </a:r>
                  </a:p>
                  <a:p>
                    <a:r>
                      <a:rPr lang="en-US" sz="1200"/>
                      <a:t>beverage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-1.0258423417638201E-2"/>
                  <c:y val="-1.4145241558242278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Textile mills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200"/>
                      <a:t>Apparel</a:t>
                    </a:r>
                  </a:p>
                </c:rich>
              </c:tx>
              <c:showVal val="1"/>
            </c:dLbl>
            <c:dLbl>
              <c:idx val="4"/>
              <c:layout>
                <c:manualLayout>
                  <c:x val="-5.8619562386504065E-3"/>
                  <c:y val="1.4145241558242356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Wood</a:t>
                    </a:r>
                    <a:r>
                      <a:rPr lang="en-US" sz="1200" baseline="0"/>
                      <a:t> products</a:t>
                    </a:r>
                  </a:p>
                </c:rich>
              </c:tx>
              <c:showVal val="1"/>
            </c:dLbl>
            <c:dLbl>
              <c:idx val="5"/>
              <c:layout>
                <c:manualLayout>
                  <c:x val="-3.2240759312577159E-2"/>
                  <c:y val="2.4248985528415656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Paper</a:t>
                    </a:r>
                  </a:p>
                </c:rich>
              </c:tx>
              <c:showVal val="1"/>
            </c:dLbl>
            <c:dLbl>
              <c:idx val="6"/>
              <c:layout>
                <c:manualLayout>
                  <c:x val="-5.8619562386503865E-3"/>
                  <c:y val="-1.4145241558242356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Printing</a:t>
                    </a:r>
                  </a:p>
                </c:rich>
              </c:tx>
              <c:showVal val="1"/>
            </c:dLbl>
            <c:dLbl>
              <c:idx val="7"/>
              <c:layout>
                <c:manualLayout>
                  <c:x val="-1.1723912477300782E-2"/>
                  <c:y val="-2.4248985528415656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Chemicals</a:t>
                    </a:r>
                  </a:p>
                </c:rich>
              </c:tx>
              <c:showVal val="1"/>
            </c:dLbl>
            <c:dLbl>
              <c:idx val="8"/>
              <c:tx>
                <c:rich>
                  <a:bodyPr/>
                  <a:lstStyle/>
                  <a:p>
                    <a:r>
                      <a:rPr lang="en-US" sz="1200"/>
                      <a:t>Plastics and rubber</a:t>
                    </a:r>
                  </a:p>
                </c:rich>
              </c:tx>
              <c:showVal val="1"/>
            </c:dLbl>
            <c:dLbl>
              <c:idx val="9"/>
              <c:layout>
                <c:manualLayout>
                  <c:x val="-4.8361138968865743E-2"/>
                  <c:y val="-4.243572467472707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Non metallic</a:t>
                    </a:r>
                  </a:p>
                  <a:p>
                    <a:r>
                      <a:rPr lang="en-US" sz="1200"/>
                      <a:t>minerals</a:t>
                    </a:r>
                  </a:p>
                </c:rich>
              </c:tx>
              <c:showVal val="1"/>
            </c:dLbl>
            <c:dLbl>
              <c:idx val="10"/>
              <c:tx>
                <c:rich>
                  <a:bodyPr/>
                  <a:lstStyle/>
                  <a:p>
                    <a:r>
                      <a:rPr lang="en-US" sz="1200"/>
                      <a:t>Primary</a:t>
                    </a:r>
                  </a:p>
                  <a:p>
                    <a:r>
                      <a:rPr lang="en-US" sz="1200"/>
                      <a:t>metals</a:t>
                    </a:r>
                  </a:p>
                </c:rich>
              </c:tx>
              <c:showVal val="1"/>
            </c:dLbl>
            <c:dLbl>
              <c:idx val="11"/>
              <c:layout>
                <c:manualLayout>
                  <c:x val="-2.0516846835276381E-2"/>
                  <c:y val="-2.8290483116484667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Fabricated metal</a:t>
                    </a:r>
                  </a:p>
                  <a:p>
                    <a:r>
                      <a:rPr lang="en-US" sz="1200"/>
                      <a:t>products</a:t>
                    </a:r>
                  </a:p>
                </c:rich>
              </c:tx>
              <c:showVal val="1"/>
            </c:dLbl>
            <c:dLbl>
              <c:idx val="12"/>
              <c:layout>
                <c:manualLayout>
                  <c:x val="-2.9309781193251967E-2"/>
                  <c:y val="-2.0207647054424769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Machinery </a:t>
                    </a:r>
                  </a:p>
                </c:rich>
              </c:tx>
              <c:showVal val="1"/>
            </c:dLbl>
            <c:dLbl>
              <c:idx val="13"/>
              <c:tx>
                <c:rich>
                  <a:bodyPr/>
                  <a:lstStyle/>
                  <a:p>
                    <a:r>
                      <a:rPr lang="en-US" sz="1200"/>
                      <a:t>Electrical equipment</a:t>
                    </a:r>
                  </a:p>
                </c:rich>
              </c:tx>
              <c:showVal val="1"/>
            </c:dLbl>
            <c:dLbl>
              <c:idx val="14"/>
              <c:layout>
                <c:manualLayout>
                  <c:x val="-2.9309781193251963E-3"/>
                  <c:y val="-1.2124492764207741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Motor vehicles</a:t>
                    </a:r>
                  </a:p>
                </c:rich>
              </c:tx>
              <c:showVal val="1"/>
            </c:dLbl>
            <c:dLbl>
              <c:idx val="15"/>
              <c:layout>
                <c:manualLayout>
                  <c:x val="-4.3964671789877953E-3"/>
                  <c:y val="1.0103743970173046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Other transportation</a:t>
                    </a:r>
                  </a:p>
                </c:rich>
              </c:tx>
              <c:showVal val="1"/>
            </c:dLbl>
            <c:dLbl>
              <c:idx val="16"/>
              <c:layout>
                <c:manualLayout>
                  <c:x val="-2.9309781193251963E-3"/>
                  <c:y val="1.2124492764207741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Furniture</a:t>
                    </a:r>
                  </a:p>
                </c:rich>
              </c:tx>
              <c:showVal val="1"/>
            </c:dLbl>
            <c:dLbl>
              <c:idx val="17"/>
              <c:tx>
                <c:rich>
                  <a:bodyPr/>
                  <a:lstStyle/>
                  <a:p>
                    <a:r>
                      <a:rPr lang="en-US" sz="1200"/>
                      <a:t>Miscellaneous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/>
                </a:pPr>
                <a:endParaRPr lang="en-US"/>
              </a:p>
            </c:txPr>
            <c:showVal val="1"/>
          </c:dLbls>
          <c:xVal>
            <c:numRef>
              <c:f>'[3]industrydeflatorinflation (2)'!$F$2:$F$19</c:f>
              <c:numCache>
                <c:formatCode>General</c:formatCode>
                <c:ptCount val="18"/>
                <c:pt idx="0">
                  <c:v>0.19642820000000039</c:v>
                </c:pt>
                <c:pt idx="1">
                  <c:v>0.26322180000000001</c:v>
                </c:pt>
                <c:pt idx="2">
                  <c:v>0.13793960000000038</c:v>
                </c:pt>
                <c:pt idx="3">
                  <c:v>4.2016900000000204E-2</c:v>
                </c:pt>
                <c:pt idx="4">
                  <c:v>7.5155E-2</c:v>
                </c:pt>
                <c:pt idx="5">
                  <c:v>0.23386489999999999</c:v>
                </c:pt>
                <c:pt idx="6">
                  <c:v>0.16901659999999999</c:v>
                </c:pt>
                <c:pt idx="7">
                  <c:v>0.54978550000000004</c:v>
                </c:pt>
                <c:pt idx="8">
                  <c:v>0.31539940000000077</c:v>
                </c:pt>
                <c:pt idx="9">
                  <c:v>0.29953180000000001</c:v>
                </c:pt>
                <c:pt idx="10">
                  <c:v>0.55313889999999999</c:v>
                </c:pt>
                <c:pt idx="11">
                  <c:v>0.34828080000000078</c:v>
                </c:pt>
                <c:pt idx="12">
                  <c:v>0.22631830000000042</c:v>
                </c:pt>
                <c:pt idx="13">
                  <c:v>0.30046110000000031</c:v>
                </c:pt>
                <c:pt idx="14">
                  <c:v>8.8664500000000493E-2</c:v>
                </c:pt>
                <c:pt idx="15">
                  <c:v>0.15529060000000042</c:v>
                </c:pt>
                <c:pt idx="16">
                  <c:v>0.15825050000000004</c:v>
                </c:pt>
                <c:pt idx="17">
                  <c:v>0.22521790000000041</c:v>
                </c:pt>
              </c:numCache>
            </c:numRef>
          </c:xVal>
          <c:yVal>
            <c:numRef>
              <c:f>'[3]industrydeflatorinflation (2)'!$G$2:$G$19</c:f>
              <c:numCache>
                <c:formatCode>General</c:formatCode>
                <c:ptCount val="18"/>
                <c:pt idx="0">
                  <c:v>0.1118056</c:v>
                </c:pt>
                <c:pt idx="1">
                  <c:v>0.2226919</c:v>
                </c:pt>
                <c:pt idx="2">
                  <c:v>0.111749</c:v>
                </c:pt>
                <c:pt idx="3">
                  <c:v>-4.0816800000000014E-2</c:v>
                </c:pt>
                <c:pt idx="4">
                  <c:v>2.5237599999999999E-2</c:v>
                </c:pt>
                <c:pt idx="5">
                  <c:v>0.21672240000000048</c:v>
                </c:pt>
                <c:pt idx="6">
                  <c:v>0.14704750000000039</c:v>
                </c:pt>
                <c:pt idx="7">
                  <c:v>0.49724180000000001</c:v>
                </c:pt>
                <c:pt idx="8">
                  <c:v>0.25398710000000002</c:v>
                </c:pt>
                <c:pt idx="9">
                  <c:v>0.25404500000000002</c:v>
                </c:pt>
                <c:pt idx="10">
                  <c:v>0.44991870000000089</c:v>
                </c:pt>
                <c:pt idx="11">
                  <c:v>0.2939682000000009</c:v>
                </c:pt>
                <c:pt idx="12">
                  <c:v>0.13859610000000042</c:v>
                </c:pt>
                <c:pt idx="13">
                  <c:v>0.18951260000000042</c:v>
                </c:pt>
                <c:pt idx="14">
                  <c:v>3.1582300000000015E-2</c:v>
                </c:pt>
                <c:pt idx="15">
                  <c:v>6.7014000000000032E-2</c:v>
                </c:pt>
                <c:pt idx="16">
                  <c:v>9.7295400000000046E-2</c:v>
                </c:pt>
                <c:pt idx="17">
                  <c:v>0.12747069999999988</c:v>
                </c:pt>
              </c:numCache>
            </c:numRef>
          </c:yVal>
        </c:ser>
        <c:axId val="121453952"/>
        <c:axId val="122516992"/>
      </c:scatterChart>
      <c:valAx>
        <c:axId val="1214539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400"/>
                </a:pPr>
                <a:r>
                  <a:rPr lang="en-US" sz="1400"/>
                  <a:t>Intermediate Input Cost Inflation (97-07)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1600"/>
            </a:pPr>
            <a:endParaRPr lang="en-US"/>
          </a:p>
        </c:txPr>
        <c:crossAx val="122516992"/>
        <c:crosses val="autoZero"/>
        <c:crossBetween val="midCat"/>
      </c:valAx>
      <c:valAx>
        <c:axId val="12251699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300"/>
                </a:pPr>
                <a:r>
                  <a:rPr lang="en-US" sz="1300"/>
                  <a:t>Bias-Corrected Intermediate Input Cost Inflation (97-07)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1600"/>
            </a:pPr>
            <a:endParaRPr lang="en-US"/>
          </a:p>
        </c:txPr>
        <c:crossAx val="121453952"/>
        <c:crosses val="autoZero"/>
        <c:crossBetween val="midCat"/>
      </c:valAx>
    </c:plotArea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en-US"/>
    </a:p>
  </c:txPr>
  <c:externalData r:id="rId1"/>
  <c:userShapes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6C875E-2970-4F6A-BC0F-53C404BF20B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026AE4E5-0D23-41CB-811D-9FE3ED18F9C5}">
      <dgm:prSet custT="1"/>
      <dgm:spPr/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sz="14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Total Purchased Materials(M,PIIPI)</a:t>
          </a:r>
        </a:p>
      </dgm:t>
    </dgm:pt>
    <dgm:pt modelId="{6B56CEC7-B9C5-44F0-BC83-18574181101F}" type="parTrans" cxnId="{81563DDA-F543-4AD9-B1BB-533AB526438D}">
      <dgm:prSet/>
      <dgm:spPr/>
      <dgm:t>
        <a:bodyPr/>
        <a:lstStyle/>
        <a:p>
          <a:endParaRPr lang="en-US"/>
        </a:p>
      </dgm:t>
    </dgm:pt>
    <dgm:pt modelId="{FCB73B57-21BC-4278-8E45-474F8CA275C7}" type="sibTrans" cxnId="{81563DDA-F543-4AD9-B1BB-533AB526438D}">
      <dgm:prSet/>
      <dgm:spPr/>
      <dgm:t>
        <a:bodyPr/>
        <a:lstStyle/>
        <a:p>
          <a:endParaRPr lang="en-US"/>
        </a:p>
      </dgm:t>
    </dgm:pt>
    <dgm:pt modelId="{0D6DE29C-5A0A-4C7F-9917-0A4EBA493625}">
      <dgm:prSet custT="1"/>
      <dgm:spPr/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sz="14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Domestic Intermediates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sz="14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 (M</a:t>
          </a:r>
          <a:r>
            <a:rPr kumimoji="0" lang="en-US" sz="1400" b="0" i="0" u="none" strike="noStrike" cap="none" normalizeH="0" baseline="-2500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D</a:t>
          </a:r>
          <a:r>
            <a:rPr kumimoji="0" lang="en-US" sz="14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,PD)</a:t>
          </a:r>
        </a:p>
      </dgm:t>
    </dgm:pt>
    <dgm:pt modelId="{546CC2F7-00D9-4549-8266-3036CC806B8E}" type="parTrans" cxnId="{A82E04BF-764B-4CB8-9F3A-CB17FC73BB35}">
      <dgm:prSet/>
      <dgm:spPr/>
      <dgm:t>
        <a:bodyPr/>
        <a:lstStyle/>
        <a:p>
          <a:endParaRPr lang="en-US"/>
        </a:p>
      </dgm:t>
    </dgm:pt>
    <dgm:pt modelId="{44F420A6-0B67-41BE-B807-1603C42C4793}" type="sibTrans" cxnId="{A82E04BF-764B-4CB8-9F3A-CB17FC73BB35}">
      <dgm:prSet/>
      <dgm:spPr/>
      <dgm:t>
        <a:bodyPr/>
        <a:lstStyle/>
        <a:p>
          <a:endParaRPr lang="en-US"/>
        </a:p>
      </dgm:t>
    </dgm:pt>
    <dgm:pt modelId="{385C74AC-6E6F-48B5-9E13-3509B779AFCA}">
      <dgm:prSet custT="1"/>
      <dgm:spPr/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sz="14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Foreign Intermediates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sz="14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 (M</a:t>
          </a:r>
          <a:r>
            <a:rPr kumimoji="0" lang="en-US" sz="1400" b="0" i="0" u="none" strike="noStrike" cap="none" normalizeH="0" baseline="-2500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F</a:t>
          </a:r>
          <a:r>
            <a:rPr kumimoji="0" lang="en-US" sz="14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,PIM)</a:t>
          </a:r>
        </a:p>
      </dgm:t>
    </dgm:pt>
    <dgm:pt modelId="{53D92A76-6C2E-4A80-994E-F7D4BEDC6540}" type="parTrans" cxnId="{6E8FE266-896D-457F-9BB9-56AEB0C916DF}">
      <dgm:prSet/>
      <dgm:spPr/>
      <dgm:t>
        <a:bodyPr/>
        <a:lstStyle/>
        <a:p>
          <a:endParaRPr lang="en-US"/>
        </a:p>
      </dgm:t>
    </dgm:pt>
    <dgm:pt modelId="{6AD91D7F-4A86-4BB8-8220-49062AD78950}" type="sibTrans" cxnId="{6E8FE266-896D-457F-9BB9-56AEB0C916DF}">
      <dgm:prSet/>
      <dgm:spPr/>
      <dgm:t>
        <a:bodyPr/>
        <a:lstStyle/>
        <a:p>
          <a:endParaRPr lang="en-US"/>
        </a:p>
      </dgm:t>
    </dgm:pt>
    <dgm:pt modelId="{B997126B-5103-42F2-9688-BD1121DD6CC3}" type="pres">
      <dgm:prSet presAssocID="{026C875E-2970-4F6A-BC0F-53C404BF20B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CD9EDAB-D133-4621-99E3-5CAAB4939C17}" type="pres">
      <dgm:prSet presAssocID="{026AE4E5-0D23-41CB-811D-9FE3ED18F9C5}" presName="hierRoot1" presStyleCnt="0">
        <dgm:presLayoutVars>
          <dgm:hierBranch/>
        </dgm:presLayoutVars>
      </dgm:prSet>
      <dgm:spPr/>
    </dgm:pt>
    <dgm:pt modelId="{0150209B-F998-40B0-896D-1422B3EE6A72}" type="pres">
      <dgm:prSet presAssocID="{026AE4E5-0D23-41CB-811D-9FE3ED18F9C5}" presName="rootComposite1" presStyleCnt="0"/>
      <dgm:spPr/>
    </dgm:pt>
    <dgm:pt modelId="{AB910B85-9F75-44A2-982A-7A272869EFBC}" type="pres">
      <dgm:prSet presAssocID="{026AE4E5-0D23-41CB-811D-9FE3ED18F9C5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934468B-194D-4F82-B70E-A36B81C3B907}" type="pres">
      <dgm:prSet presAssocID="{026AE4E5-0D23-41CB-811D-9FE3ED18F9C5}" presName="rootConnector1" presStyleLbl="node1" presStyleIdx="0" presStyleCnt="0"/>
      <dgm:spPr/>
      <dgm:t>
        <a:bodyPr/>
        <a:lstStyle/>
        <a:p>
          <a:endParaRPr lang="en-US"/>
        </a:p>
      </dgm:t>
    </dgm:pt>
    <dgm:pt modelId="{8240957B-5475-4E8F-BA05-1E4F36B7A252}" type="pres">
      <dgm:prSet presAssocID="{026AE4E5-0D23-41CB-811D-9FE3ED18F9C5}" presName="hierChild2" presStyleCnt="0"/>
      <dgm:spPr/>
    </dgm:pt>
    <dgm:pt modelId="{E7060EC1-F070-42CB-84C4-8B3E13C3C362}" type="pres">
      <dgm:prSet presAssocID="{546CC2F7-00D9-4549-8266-3036CC806B8E}" presName="Name35" presStyleLbl="parChTrans1D2" presStyleIdx="0" presStyleCnt="2"/>
      <dgm:spPr/>
      <dgm:t>
        <a:bodyPr/>
        <a:lstStyle/>
        <a:p>
          <a:endParaRPr lang="en-US"/>
        </a:p>
      </dgm:t>
    </dgm:pt>
    <dgm:pt modelId="{F632E527-3B48-45B4-8114-7B30E14EF6A1}" type="pres">
      <dgm:prSet presAssocID="{0D6DE29C-5A0A-4C7F-9917-0A4EBA493625}" presName="hierRoot2" presStyleCnt="0">
        <dgm:presLayoutVars>
          <dgm:hierBranch/>
        </dgm:presLayoutVars>
      </dgm:prSet>
      <dgm:spPr/>
    </dgm:pt>
    <dgm:pt modelId="{4EB135C2-85B0-4136-98B0-BC4B632E5902}" type="pres">
      <dgm:prSet presAssocID="{0D6DE29C-5A0A-4C7F-9917-0A4EBA493625}" presName="rootComposite" presStyleCnt="0"/>
      <dgm:spPr/>
    </dgm:pt>
    <dgm:pt modelId="{BEFB3FAC-4EE1-41E1-AFCE-C8EAB4C08E6A}" type="pres">
      <dgm:prSet presAssocID="{0D6DE29C-5A0A-4C7F-9917-0A4EBA493625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123D256-45C8-4FA5-B8ED-9A6226B95EB2}" type="pres">
      <dgm:prSet presAssocID="{0D6DE29C-5A0A-4C7F-9917-0A4EBA493625}" presName="rootConnector" presStyleLbl="node2" presStyleIdx="0" presStyleCnt="2"/>
      <dgm:spPr/>
      <dgm:t>
        <a:bodyPr/>
        <a:lstStyle/>
        <a:p>
          <a:endParaRPr lang="en-US"/>
        </a:p>
      </dgm:t>
    </dgm:pt>
    <dgm:pt modelId="{76D40BA9-42AF-4479-AA8F-E70E60A0F697}" type="pres">
      <dgm:prSet presAssocID="{0D6DE29C-5A0A-4C7F-9917-0A4EBA493625}" presName="hierChild4" presStyleCnt="0"/>
      <dgm:spPr/>
    </dgm:pt>
    <dgm:pt modelId="{F55E8A59-1B8D-43C1-9EDC-364B3C416664}" type="pres">
      <dgm:prSet presAssocID="{0D6DE29C-5A0A-4C7F-9917-0A4EBA493625}" presName="hierChild5" presStyleCnt="0"/>
      <dgm:spPr/>
    </dgm:pt>
    <dgm:pt modelId="{02075688-DDE9-4E0F-B611-656761CB50CA}" type="pres">
      <dgm:prSet presAssocID="{53D92A76-6C2E-4A80-994E-F7D4BEDC6540}" presName="Name35" presStyleLbl="parChTrans1D2" presStyleIdx="1" presStyleCnt="2"/>
      <dgm:spPr/>
      <dgm:t>
        <a:bodyPr/>
        <a:lstStyle/>
        <a:p>
          <a:endParaRPr lang="en-US"/>
        </a:p>
      </dgm:t>
    </dgm:pt>
    <dgm:pt modelId="{CB5CD62E-801D-4472-BFE6-B393995E89BD}" type="pres">
      <dgm:prSet presAssocID="{385C74AC-6E6F-48B5-9E13-3509B779AFCA}" presName="hierRoot2" presStyleCnt="0">
        <dgm:presLayoutVars>
          <dgm:hierBranch/>
        </dgm:presLayoutVars>
      </dgm:prSet>
      <dgm:spPr/>
    </dgm:pt>
    <dgm:pt modelId="{E64F9B23-44BA-4DA8-89AF-530728A7835D}" type="pres">
      <dgm:prSet presAssocID="{385C74AC-6E6F-48B5-9E13-3509B779AFCA}" presName="rootComposite" presStyleCnt="0"/>
      <dgm:spPr/>
    </dgm:pt>
    <dgm:pt modelId="{4D82BEFD-D67E-434D-972A-F3F3FDB9A911}" type="pres">
      <dgm:prSet presAssocID="{385C74AC-6E6F-48B5-9E13-3509B779AFCA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6CB3CA4-2BD9-4E2A-8B20-BBF76F677F94}" type="pres">
      <dgm:prSet presAssocID="{385C74AC-6E6F-48B5-9E13-3509B779AFCA}" presName="rootConnector" presStyleLbl="node2" presStyleIdx="1" presStyleCnt="2"/>
      <dgm:spPr/>
      <dgm:t>
        <a:bodyPr/>
        <a:lstStyle/>
        <a:p>
          <a:endParaRPr lang="en-US"/>
        </a:p>
      </dgm:t>
    </dgm:pt>
    <dgm:pt modelId="{64FAD249-73AC-4313-A566-75AD38CCA7A1}" type="pres">
      <dgm:prSet presAssocID="{385C74AC-6E6F-48B5-9E13-3509B779AFCA}" presName="hierChild4" presStyleCnt="0"/>
      <dgm:spPr/>
    </dgm:pt>
    <dgm:pt modelId="{8B6AFD3B-ADA8-47AD-8AF8-DFA2D50CE543}" type="pres">
      <dgm:prSet presAssocID="{385C74AC-6E6F-48B5-9E13-3509B779AFCA}" presName="hierChild5" presStyleCnt="0"/>
      <dgm:spPr/>
    </dgm:pt>
    <dgm:pt modelId="{C63348E9-0E31-40CB-8F60-7987ACF90A59}" type="pres">
      <dgm:prSet presAssocID="{026AE4E5-0D23-41CB-811D-9FE3ED18F9C5}" presName="hierChild3" presStyleCnt="0"/>
      <dgm:spPr/>
    </dgm:pt>
  </dgm:ptLst>
  <dgm:cxnLst>
    <dgm:cxn modelId="{06B0979B-1297-4B29-9C6B-7B98BDF20274}" type="presOf" srcId="{026AE4E5-0D23-41CB-811D-9FE3ED18F9C5}" destId="{3934468B-194D-4F82-B70E-A36B81C3B907}" srcOrd="1" destOrd="0" presId="urn:microsoft.com/office/officeart/2005/8/layout/orgChart1"/>
    <dgm:cxn modelId="{E475412B-1350-4DD1-94F9-8F23796A31BE}" type="presOf" srcId="{546CC2F7-00D9-4549-8266-3036CC806B8E}" destId="{E7060EC1-F070-42CB-84C4-8B3E13C3C362}" srcOrd="0" destOrd="0" presId="urn:microsoft.com/office/officeart/2005/8/layout/orgChart1"/>
    <dgm:cxn modelId="{81563DDA-F543-4AD9-B1BB-533AB526438D}" srcId="{026C875E-2970-4F6A-BC0F-53C404BF20BA}" destId="{026AE4E5-0D23-41CB-811D-9FE3ED18F9C5}" srcOrd="0" destOrd="0" parTransId="{6B56CEC7-B9C5-44F0-BC83-18574181101F}" sibTransId="{FCB73B57-21BC-4278-8E45-474F8CA275C7}"/>
    <dgm:cxn modelId="{6E8FE266-896D-457F-9BB9-56AEB0C916DF}" srcId="{026AE4E5-0D23-41CB-811D-9FE3ED18F9C5}" destId="{385C74AC-6E6F-48B5-9E13-3509B779AFCA}" srcOrd="1" destOrd="0" parTransId="{53D92A76-6C2E-4A80-994E-F7D4BEDC6540}" sibTransId="{6AD91D7F-4A86-4BB8-8220-49062AD78950}"/>
    <dgm:cxn modelId="{D6D3B717-DE61-42E2-BE33-1EE187F7A13A}" type="presOf" srcId="{026C875E-2970-4F6A-BC0F-53C404BF20BA}" destId="{B997126B-5103-42F2-9688-BD1121DD6CC3}" srcOrd="0" destOrd="0" presId="urn:microsoft.com/office/officeart/2005/8/layout/orgChart1"/>
    <dgm:cxn modelId="{A82E04BF-764B-4CB8-9F3A-CB17FC73BB35}" srcId="{026AE4E5-0D23-41CB-811D-9FE3ED18F9C5}" destId="{0D6DE29C-5A0A-4C7F-9917-0A4EBA493625}" srcOrd="0" destOrd="0" parTransId="{546CC2F7-00D9-4549-8266-3036CC806B8E}" sibTransId="{44F420A6-0B67-41BE-B807-1603C42C4793}"/>
    <dgm:cxn modelId="{4A662FDB-3CCA-4C6A-B44A-FEEE90979BFA}" type="presOf" srcId="{53D92A76-6C2E-4A80-994E-F7D4BEDC6540}" destId="{02075688-DDE9-4E0F-B611-656761CB50CA}" srcOrd="0" destOrd="0" presId="urn:microsoft.com/office/officeart/2005/8/layout/orgChart1"/>
    <dgm:cxn modelId="{3DAEAE4C-C22F-4205-A66A-6F5398AD7935}" type="presOf" srcId="{385C74AC-6E6F-48B5-9E13-3509B779AFCA}" destId="{B6CB3CA4-2BD9-4E2A-8B20-BBF76F677F94}" srcOrd="1" destOrd="0" presId="urn:microsoft.com/office/officeart/2005/8/layout/orgChart1"/>
    <dgm:cxn modelId="{83E757F2-C24B-4674-B8BD-32F21E5E3BF7}" type="presOf" srcId="{0D6DE29C-5A0A-4C7F-9917-0A4EBA493625}" destId="{BEFB3FAC-4EE1-41E1-AFCE-C8EAB4C08E6A}" srcOrd="0" destOrd="0" presId="urn:microsoft.com/office/officeart/2005/8/layout/orgChart1"/>
    <dgm:cxn modelId="{401A1DAC-C442-4C7E-A4DE-E40647FADBBC}" type="presOf" srcId="{385C74AC-6E6F-48B5-9E13-3509B779AFCA}" destId="{4D82BEFD-D67E-434D-972A-F3F3FDB9A911}" srcOrd="0" destOrd="0" presId="urn:microsoft.com/office/officeart/2005/8/layout/orgChart1"/>
    <dgm:cxn modelId="{C705235E-27C0-4576-ADD1-22242A97029C}" type="presOf" srcId="{026AE4E5-0D23-41CB-811D-9FE3ED18F9C5}" destId="{AB910B85-9F75-44A2-982A-7A272869EFBC}" srcOrd="0" destOrd="0" presId="urn:microsoft.com/office/officeart/2005/8/layout/orgChart1"/>
    <dgm:cxn modelId="{E9C1393A-5896-4AEB-B264-D01B77778429}" type="presOf" srcId="{0D6DE29C-5A0A-4C7F-9917-0A4EBA493625}" destId="{9123D256-45C8-4FA5-B8ED-9A6226B95EB2}" srcOrd="1" destOrd="0" presId="urn:microsoft.com/office/officeart/2005/8/layout/orgChart1"/>
    <dgm:cxn modelId="{7E48E203-119A-4A0B-B89A-AA4FA7AE3894}" type="presParOf" srcId="{B997126B-5103-42F2-9688-BD1121DD6CC3}" destId="{3CD9EDAB-D133-4621-99E3-5CAAB4939C17}" srcOrd="0" destOrd="0" presId="urn:microsoft.com/office/officeart/2005/8/layout/orgChart1"/>
    <dgm:cxn modelId="{D3A41608-6CAA-48C0-BF56-FEEFDB06247E}" type="presParOf" srcId="{3CD9EDAB-D133-4621-99E3-5CAAB4939C17}" destId="{0150209B-F998-40B0-896D-1422B3EE6A72}" srcOrd="0" destOrd="0" presId="urn:microsoft.com/office/officeart/2005/8/layout/orgChart1"/>
    <dgm:cxn modelId="{ED8184E7-A627-48B4-86FE-BBFCD0BB2D75}" type="presParOf" srcId="{0150209B-F998-40B0-896D-1422B3EE6A72}" destId="{AB910B85-9F75-44A2-982A-7A272869EFBC}" srcOrd="0" destOrd="0" presId="urn:microsoft.com/office/officeart/2005/8/layout/orgChart1"/>
    <dgm:cxn modelId="{A592F2A4-8198-4374-8303-BE4181653F82}" type="presParOf" srcId="{0150209B-F998-40B0-896D-1422B3EE6A72}" destId="{3934468B-194D-4F82-B70E-A36B81C3B907}" srcOrd="1" destOrd="0" presId="urn:microsoft.com/office/officeart/2005/8/layout/orgChart1"/>
    <dgm:cxn modelId="{3F9E2D49-9A79-4079-B76D-813C0AC7E24C}" type="presParOf" srcId="{3CD9EDAB-D133-4621-99E3-5CAAB4939C17}" destId="{8240957B-5475-4E8F-BA05-1E4F36B7A252}" srcOrd="1" destOrd="0" presId="urn:microsoft.com/office/officeart/2005/8/layout/orgChart1"/>
    <dgm:cxn modelId="{4446D814-B8C8-4ED4-8377-A98C24E96410}" type="presParOf" srcId="{8240957B-5475-4E8F-BA05-1E4F36B7A252}" destId="{E7060EC1-F070-42CB-84C4-8B3E13C3C362}" srcOrd="0" destOrd="0" presId="urn:microsoft.com/office/officeart/2005/8/layout/orgChart1"/>
    <dgm:cxn modelId="{9B841807-55A1-4C8D-BB2C-D0EDEBF97111}" type="presParOf" srcId="{8240957B-5475-4E8F-BA05-1E4F36B7A252}" destId="{F632E527-3B48-45B4-8114-7B30E14EF6A1}" srcOrd="1" destOrd="0" presId="urn:microsoft.com/office/officeart/2005/8/layout/orgChart1"/>
    <dgm:cxn modelId="{95DE5DAB-9186-44C3-9409-669708214A5B}" type="presParOf" srcId="{F632E527-3B48-45B4-8114-7B30E14EF6A1}" destId="{4EB135C2-85B0-4136-98B0-BC4B632E5902}" srcOrd="0" destOrd="0" presId="urn:microsoft.com/office/officeart/2005/8/layout/orgChart1"/>
    <dgm:cxn modelId="{17113235-0449-47BC-9C16-067D8D78921C}" type="presParOf" srcId="{4EB135C2-85B0-4136-98B0-BC4B632E5902}" destId="{BEFB3FAC-4EE1-41E1-AFCE-C8EAB4C08E6A}" srcOrd="0" destOrd="0" presId="urn:microsoft.com/office/officeart/2005/8/layout/orgChart1"/>
    <dgm:cxn modelId="{FF6C735C-503A-4241-AEC2-0E88AE6EC9B9}" type="presParOf" srcId="{4EB135C2-85B0-4136-98B0-BC4B632E5902}" destId="{9123D256-45C8-4FA5-B8ED-9A6226B95EB2}" srcOrd="1" destOrd="0" presId="urn:microsoft.com/office/officeart/2005/8/layout/orgChart1"/>
    <dgm:cxn modelId="{6EEC5893-CBD9-499A-A772-35E5E2F3F9B6}" type="presParOf" srcId="{F632E527-3B48-45B4-8114-7B30E14EF6A1}" destId="{76D40BA9-42AF-4479-AA8F-E70E60A0F697}" srcOrd="1" destOrd="0" presId="urn:microsoft.com/office/officeart/2005/8/layout/orgChart1"/>
    <dgm:cxn modelId="{5C26505F-7CFB-425A-9BD5-080BC809D485}" type="presParOf" srcId="{F632E527-3B48-45B4-8114-7B30E14EF6A1}" destId="{F55E8A59-1B8D-43C1-9EDC-364B3C416664}" srcOrd="2" destOrd="0" presId="urn:microsoft.com/office/officeart/2005/8/layout/orgChart1"/>
    <dgm:cxn modelId="{BCEB0B2E-B15D-437E-B942-FD65393B2138}" type="presParOf" srcId="{8240957B-5475-4E8F-BA05-1E4F36B7A252}" destId="{02075688-DDE9-4E0F-B611-656761CB50CA}" srcOrd="2" destOrd="0" presId="urn:microsoft.com/office/officeart/2005/8/layout/orgChart1"/>
    <dgm:cxn modelId="{081B81FC-816C-4766-88F6-6B8D8DA13FED}" type="presParOf" srcId="{8240957B-5475-4E8F-BA05-1E4F36B7A252}" destId="{CB5CD62E-801D-4472-BFE6-B393995E89BD}" srcOrd="3" destOrd="0" presId="urn:microsoft.com/office/officeart/2005/8/layout/orgChart1"/>
    <dgm:cxn modelId="{E8407401-923F-4334-90C6-AB4B23A6A3DD}" type="presParOf" srcId="{CB5CD62E-801D-4472-BFE6-B393995E89BD}" destId="{E64F9B23-44BA-4DA8-89AF-530728A7835D}" srcOrd="0" destOrd="0" presId="urn:microsoft.com/office/officeart/2005/8/layout/orgChart1"/>
    <dgm:cxn modelId="{64A6176A-641C-460A-A6A4-76D2893634D6}" type="presParOf" srcId="{E64F9B23-44BA-4DA8-89AF-530728A7835D}" destId="{4D82BEFD-D67E-434D-972A-F3F3FDB9A911}" srcOrd="0" destOrd="0" presId="urn:microsoft.com/office/officeart/2005/8/layout/orgChart1"/>
    <dgm:cxn modelId="{CEC05698-477E-4396-9AC1-9D0E3FBE65C3}" type="presParOf" srcId="{E64F9B23-44BA-4DA8-89AF-530728A7835D}" destId="{B6CB3CA4-2BD9-4E2A-8B20-BBF76F677F94}" srcOrd="1" destOrd="0" presId="urn:microsoft.com/office/officeart/2005/8/layout/orgChart1"/>
    <dgm:cxn modelId="{BC81A5D2-0431-4728-8DDD-0F4261F8CC12}" type="presParOf" srcId="{CB5CD62E-801D-4472-BFE6-B393995E89BD}" destId="{64FAD249-73AC-4313-A566-75AD38CCA7A1}" srcOrd="1" destOrd="0" presId="urn:microsoft.com/office/officeart/2005/8/layout/orgChart1"/>
    <dgm:cxn modelId="{F5AFF6FD-BA61-4E2E-A08C-D2820F3D397E}" type="presParOf" srcId="{CB5CD62E-801D-4472-BFE6-B393995E89BD}" destId="{8B6AFD3B-ADA8-47AD-8AF8-DFA2D50CE543}" srcOrd="2" destOrd="0" presId="urn:microsoft.com/office/officeart/2005/8/layout/orgChart1"/>
    <dgm:cxn modelId="{B06FB5D2-2366-4E20-8EE5-2B53B627386C}" type="presParOf" srcId="{3CD9EDAB-D133-4621-99E3-5CAAB4939C17}" destId="{C63348E9-0E31-40CB-8F60-7987ACF90A5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2075688-DDE9-4E0F-B611-656761CB50CA}">
      <dsp:nvSpPr>
        <dsp:cNvPr id="0" name=""/>
        <dsp:cNvSpPr/>
      </dsp:nvSpPr>
      <dsp:spPr>
        <a:xfrm>
          <a:off x="3835399" y="1314253"/>
          <a:ext cx="1589055" cy="5515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5786"/>
              </a:lnTo>
              <a:lnTo>
                <a:pt x="1589055" y="275786"/>
              </a:lnTo>
              <a:lnTo>
                <a:pt x="1589055" y="5515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060EC1-F070-42CB-84C4-8B3E13C3C362}">
      <dsp:nvSpPr>
        <dsp:cNvPr id="0" name=""/>
        <dsp:cNvSpPr/>
      </dsp:nvSpPr>
      <dsp:spPr>
        <a:xfrm>
          <a:off x="2246344" y="1314253"/>
          <a:ext cx="1589055" cy="551572"/>
        </a:xfrm>
        <a:custGeom>
          <a:avLst/>
          <a:gdLst/>
          <a:ahLst/>
          <a:cxnLst/>
          <a:rect l="0" t="0" r="0" b="0"/>
          <a:pathLst>
            <a:path>
              <a:moveTo>
                <a:pt x="1589055" y="0"/>
              </a:moveTo>
              <a:lnTo>
                <a:pt x="1589055" y="275786"/>
              </a:lnTo>
              <a:lnTo>
                <a:pt x="0" y="275786"/>
              </a:lnTo>
              <a:lnTo>
                <a:pt x="0" y="5515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910B85-9F75-44A2-982A-7A272869EFBC}">
      <dsp:nvSpPr>
        <dsp:cNvPr id="0" name=""/>
        <dsp:cNvSpPr/>
      </dsp:nvSpPr>
      <dsp:spPr>
        <a:xfrm>
          <a:off x="2522131" y="984"/>
          <a:ext cx="2626537" cy="13132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sz="14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Total Purchased Materials(M,PIIPI)</a:t>
          </a:r>
        </a:p>
      </dsp:txBody>
      <dsp:txXfrm>
        <a:off x="2522131" y="984"/>
        <a:ext cx="2626537" cy="1313268"/>
      </dsp:txXfrm>
    </dsp:sp>
    <dsp:sp modelId="{BEFB3FAC-4EE1-41E1-AFCE-C8EAB4C08E6A}">
      <dsp:nvSpPr>
        <dsp:cNvPr id="0" name=""/>
        <dsp:cNvSpPr/>
      </dsp:nvSpPr>
      <dsp:spPr>
        <a:xfrm>
          <a:off x="933076" y="1865826"/>
          <a:ext cx="2626537" cy="13132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sz="14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Domestic Intermediates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sz="14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 (M</a:t>
          </a:r>
          <a:r>
            <a:rPr kumimoji="0" lang="en-US" sz="1400" b="0" i="0" u="none" strike="noStrike" kern="1200" cap="none" normalizeH="0" baseline="-2500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D</a:t>
          </a:r>
          <a:r>
            <a:rPr kumimoji="0" lang="en-US" sz="14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,PD)</a:t>
          </a:r>
        </a:p>
      </dsp:txBody>
      <dsp:txXfrm>
        <a:off x="933076" y="1865826"/>
        <a:ext cx="2626537" cy="1313268"/>
      </dsp:txXfrm>
    </dsp:sp>
    <dsp:sp modelId="{4D82BEFD-D67E-434D-972A-F3F3FDB9A911}">
      <dsp:nvSpPr>
        <dsp:cNvPr id="0" name=""/>
        <dsp:cNvSpPr/>
      </dsp:nvSpPr>
      <dsp:spPr>
        <a:xfrm>
          <a:off x="4111186" y="1865826"/>
          <a:ext cx="2626537" cy="13132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sz="14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Foreign Intermediates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sz="14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 (M</a:t>
          </a:r>
          <a:r>
            <a:rPr kumimoji="0" lang="en-US" sz="1400" b="0" i="0" u="none" strike="noStrike" kern="1200" cap="none" normalizeH="0" baseline="-2500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F</a:t>
          </a:r>
          <a:r>
            <a:rPr kumimoji="0" lang="en-US" sz="14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Garamond" pitchFamily="18" charset="0"/>
            </a:rPr>
            <a:t>,PIM)</a:t>
          </a:r>
        </a:p>
      </dsp:txBody>
      <dsp:txXfrm>
        <a:off x="4111186" y="1865826"/>
        <a:ext cx="2626537" cy="13132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0.123</cdr:x>
      <cdr:y>0.72192</cdr:y>
    </cdr:from>
    <cdr:to>
      <cdr:x>0.323</cdr:x>
      <cdr:y>0.79352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98499" y="4256447"/>
          <a:ext cx="1461023" cy="4221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en-US" sz="1400"/>
            <a:t>Advanced</a:t>
          </a:r>
        </a:p>
      </cdr:txBody>
    </cdr:sp>
  </cdr:relSizeAnchor>
  <cdr:relSizeAnchor xmlns:cdr="http://schemas.openxmlformats.org/drawingml/2006/chartDrawing">
    <cdr:from>
      <cdr:x>0.11993</cdr:x>
      <cdr:y>0.50617</cdr:y>
    </cdr:from>
    <cdr:to>
      <cdr:x>0.30315</cdr:x>
      <cdr:y>0.59209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876088" y="2984350"/>
          <a:ext cx="1338485" cy="5065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en-US" sz="1400"/>
            <a:t>Intermediate</a:t>
          </a:r>
        </a:p>
      </cdr:txBody>
    </cdr:sp>
  </cdr:relSizeAnchor>
  <cdr:relSizeAnchor xmlns:cdr="http://schemas.openxmlformats.org/drawingml/2006/chartDrawing">
    <cdr:from>
      <cdr:x>0.11927</cdr:x>
      <cdr:y>0.38086</cdr:y>
    </cdr:from>
    <cdr:to>
      <cdr:x>0.30275</cdr:x>
      <cdr:y>0.44619</cdr:y>
    </cdr:to>
    <cdr:sp macro="" textlink="">
      <cdr:nvSpPr>
        <cdr:cNvPr id="4" name="TextBox 2"/>
        <cdr:cNvSpPr txBox="1"/>
      </cdr:nvSpPr>
      <cdr:spPr>
        <a:xfrm xmlns:a="http://schemas.openxmlformats.org/drawingml/2006/main" rot="10800000" flipV="1">
          <a:off x="970541" y="1815916"/>
          <a:ext cx="1493040" cy="3114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en-US" sz="1400" dirty="0"/>
            <a:t>Developing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0.12463</cdr:x>
      <cdr:y>0.08254</cdr:y>
    </cdr:from>
    <cdr:to>
      <cdr:x>0.94701</cdr:x>
      <cdr:y>0.92152</cdr:y>
    </cdr:to>
    <cdr:sp macro="" textlink="">
      <cdr:nvSpPr>
        <cdr:cNvPr id="7" name="Straight Connector 6"/>
        <cdr:cNvSpPr/>
      </cdr:nvSpPr>
      <cdr:spPr>
        <a:xfrm xmlns:a="http://schemas.openxmlformats.org/drawingml/2006/main">
          <a:off x="1080068" y="518772"/>
          <a:ext cx="7126740" cy="5272767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0.63493</cdr:x>
      <cdr:y>0.28958</cdr:y>
    </cdr:from>
    <cdr:to>
      <cdr:x>0.84599</cdr:x>
      <cdr:y>0.50936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5193772" y="1571098"/>
          <a:ext cx="1726458" cy="119242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rgbClr val="4F81BD">
              <a:shade val="95000"/>
              <a:satMod val="105000"/>
            </a:srgbClr>
          </a:solidFill>
        </a:ln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en-US" sz="1400" b="0" i="1" dirty="0">
              <a:latin typeface="Times New Roman" pitchFamily="18" charset="0"/>
              <a:cs typeface="Times New Roman" pitchFamily="18" charset="0"/>
            </a:rPr>
            <a:t>Developing</a:t>
          </a:r>
          <a:r>
            <a:rPr lang="en-US" sz="1400" b="0" i="1" baseline="0" dirty="0">
              <a:latin typeface="Times New Roman" pitchFamily="18" charset="0"/>
              <a:cs typeface="Times New Roman" pitchFamily="18" charset="0"/>
            </a:rPr>
            <a:t> &amp; intermediate share increasing at the expense of domestic and advanced </a:t>
          </a:r>
          <a:endParaRPr lang="en-US" sz="1400" b="0" i="1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0.24436</cdr:x>
      <cdr:y>0.54533</cdr:y>
    </cdr:from>
    <cdr:to>
      <cdr:x>0.44356</cdr:x>
      <cdr:y>0.76217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1998882" y="2958655"/>
          <a:ext cx="1629508" cy="117646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rgbClr val="4F81BD">
              <a:shade val="95000"/>
              <a:satMod val="105000"/>
            </a:srgbClr>
          </a:solidFill>
        </a:ln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1400" b="0" i="1" baseline="0" dirty="0">
              <a:latin typeface="Times New Roman" pitchFamily="18" charset="0"/>
              <a:ea typeface="+mn-ea"/>
              <a:cs typeface="Times New Roman" pitchFamily="18" charset="0"/>
            </a:rPr>
            <a:t>Developing, intermediate &amp; advanced share increasing at the expense of domestic</a:t>
          </a:r>
        </a:p>
        <a:p xmlns:a="http://schemas.openxmlformats.org/drawingml/2006/main">
          <a:pPr algn="ctr"/>
          <a:endParaRPr lang="en-US" sz="1100" b="0" i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0.0908</cdr:x>
      <cdr:y>0.03944</cdr:y>
    </cdr:from>
    <cdr:to>
      <cdr:x>0.97778</cdr:x>
      <cdr:y>0.78869</cdr:y>
    </cdr:to>
    <cdr:sp macro="" textlink="">
      <cdr:nvSpPr>
        <cdr:cNvPr id="3" name="Straight Connector 2"/>
        <cdr:cNvSpPr/>
      </cdr:nvSpPr>
      <cdr:spPr>
        <a:xfrm xmlns:a="http://schemas.openxmlformats.org/drawingml/2006/main" flipV="1">
          <a:off x="735031" y="209863"/>
          <a:ext cx="7179775" cy="3987138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2522</Words>
  <Characters>14376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FRB_IF</Company>
  <LinksUpToDate>false</LinksUpToDate>
  <CharactersWithSpaces>16865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 User</dc:creator>
  <cp:keywords/>
  <dc:description/>
  <cp:lastModifiedBy>Benjamin R. Mandel</cp:lastModifiedBy>
  <cp:revision>3</cp:revision>
  <cp:lastPrinted>2011-03-07T18:09:00Z</cp:lastPrinted>
  <dcterms:created xsi:type="dcterms:W3CDTF">2011-03-07T19:20:00Z</dcterms:created>
  <dcterms:modified xsi:type="dcterms:W3CDTF">2011-03-11T14:43:00Z</dcterms:modified>
</cp:coreProperties>
</file>